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0" w:beforeAutospacing="0" w:after="0" w:afterAutospacing="0" w:line="700" w:lineRule="exact"/>
        <w:ind w:right="74"/>
        <w:jc w:val="center"/>
        <w:rPr>
          <w:rFonts w:ascii="方正小标宋简体" w:hAnsi="黑体" w:eastAsia="方正小标宋简体" w:cs="黑体"/>
          <w:color w:val="000000"/>
          <w:kern w:val="2"/>
          <w:sz w:val="42"/>
          <w:szCs w:val="44"/>
        </w:rPr>
      </w:pPr>
      <w:r>
        <w:rPr>
          <w:rFonts w:hint="eastAsia" w:ascii="方正小标宋简体" w:hAnsi="黑体" w:eastAsia="方正小标宋简体" w:cs="黑体"/>
          <w:color w:val="000000"/>
          <w:kern w:val="2"/>
          <w:sz w:val="42"/>
          <w:szCs w:val="44"/>
        </w:rPr>
        <w:t>生命科学学院202</w:t>
      </w:r>
      <w:r>
        <w:rPr>
          <w:rFonts w:hint="eastAsia" w:ascii="方正小标宋简体" w:hAnsi="黑体" w:eastAsia="方正小标宋简体" w:cs="黑体"/>
          <w:color w:val="000000"/>
          <w:kern w:val="2"/>
          <w:sz w:val="42"/>
          <w:szCs w:val="44"/>
          <w:lang w:val="en-US" w:eastAsia="zh-CN"/>
        </w:rPr>
        <w:t>2</w:t>
      </w:r>
      <w:r>
        <w:rPr>
          <w:rFonts w:hint="eastAsia" w:ascii="方正小标宋简体" w:hAnsi="黑体" w:eastAsia="方正小标宋简体" w:cs="黑体"/>
          <w:color w:val="000000"/>
          <w:kern w:val="2"/>
          <w:sz w:val="42"/>
          <w:szCs w:val="44"/>
        </w:rPr>
        <w:t>年</w:t>
      </w:r>
    </w:p>
    <w:p>
      <w:pPr>
        <w:spacing w:line="600" w:lineRule="exact"/>
        <w:jc w:val="center"/>
        <w:rPr>
          <w:rFonts w:ascii="黑体" w:hAnsi="黑体" w:eastAsia="方正小标宋简体" w:cs="仿宋_GB2312"/>
          <w:color w:val="000000"/>
          <w:sz w:val="32"/>
          <w:szCs w:val="32"/>
        </w:rPr>
      </w:pPr>
      <w:r>
        <w:rPr>
          <w:rFonts w:hint="eastAsia" w:ascii="方正小标宋简体" w:hAnsi="黑体" w:eastAsia="方正小标宋简体" w:cs="黑体"/>
          <w:color w:val="000000"/>
          <w:sz w:val="42"/>
          <w:szCs w:val="44"/>
        </w:rPr>
        <w:t>推荐优秀应届本科毕业生免试攻读硕士学位研究生工作</w:t>
      </w:r>
      <w:r>
        <w:rPr>
          <w:rFonts w:hint="eastAsia" w:ascii="方正小标宋简体" w:hAnsi="黑体" w:eastAsia="方正小标宋简体" w:cs="黑体"/>
          <w:color w:val="000000"/>
          <w:sz w:val="42"/>
          <w:szCs w:val="44"/>
          <w:lang w:eastAsia="zh-CN"/>
        </w:rPr>
        <w:t>考查</w:t>
      </w:r>
      <w:r>
        <w:rPr>
          <w:rFonts w:hint="eastAsia" w:ascii="方正小标宋简体" w:hAnsi="黑体" w:eastAsia="方正小标宋简体" w:cs="黑体"/>
          <w:color w:val="000000"/>
          <w:sz w:val="42"/>
          <w:szCs w:val="44"/>
        </w:rPr>
        <w:t>评分实施细则</w:t>
      </w:r>
    </w:p>
    <w:p>
      <w:pPr>
        <w:spacing w:line="600" w:lineRule="exact"/>
        <w:jc w:val="center"/>
        <w:rPr>
          <w:rFonts w:ascii="黑体" w:hAnsi="黑体" w:eastAsia="黑体" w:cs="仿宋_GB2312"/>
          <w:color w:val="000000"/>
          <w:sz w:val="32"/>
          <w:szCs w:val="32"/>
        </w:rPr>
      </w:pPr>
    </w:p>
    <w:p>
      <w:pPr>
        <w:pStyle w:val="3"/>
        <w:widowControl w:val="0"/>
        <w:spacing w:before="0" w:beforeAutospacing="0" w:after="0" w:afterAutospacing="0" w:line="600" w:lineRule="exact"/>
        <w:ind w:right="74"/>
        <w:jc w:val="center"/>
        <w:rPr>
          <w:rFonts w:ascii="黑体" w:hAnsi="黑体" w:eastAsia="黑体" w:cs="Times New Roman"/>
          <w:b/>
          <w:color w:val="000000"/>
          <w:kern w:val="2"/>
          <w:sz w:val="32"/>
          <w:szCs w:val="32"/>
        </w:rPr>
      </w:pPr>
      <w:r>
        <w:rPr>
          <w:rFonts w:hint="eastAsia" w:ascii="黑体" w:hAnsi="黑体" w:eastAsia="黑体" w:cs="黑体"/>
          <w:color w:val="000000"/>
          <w:sz w:val="32"/>
          <w:szCs w:val="32"/>
        </w:rPr>
        <w:t>第一章</w:t>
      </w:r>
      <w:r>
        <w:rPr>
          <w:rFonts w:hint="eastAsia" w:ascii="黑体" w:hAnsi="黑体" w:eastAsia="黑体" w:cs="黑体"/>
          <w:b/>
          <w:color w:val="000000"/>
          <w:kern w:val="2"/>
          <w:sz w:val="32"/>
          <w:szCs w:val="32"/>
        </w:rPr>
        <w:t xml:space="preserve"> </w:t>
      </w:r>
      <w:r>
        <w:rPr>
          <w:rFonts w:hint="eastAsia" w:ascii="黑体" w:hAnsi="黑体" w:eastAsia="黑体" w:cs="黑体"/>
          <w:color w:val="000000"/>
          <w:sz w:val="32"/>
          <w:szCs w:val="32"/>
        </w:rPr>
        <w:t>总则</w:t>
      </w:r>
    </w:p>
    <w:p>
      <w:pPr>
        <w:spacing w:line="600" w:lineRule="exact"/>
        <w:ind w:firstLine="627" w:firstLineChars="196"/>
        <w:rPr>
          <w:rFonts w:ascii="黑体" w:hAnsi="黑体" w:eastAsia="黑体" w:cs="仿宋_GB2312"/>
          <w:color w:val="000000"/>
          <w:sz w:val="32"/>
          <w:szCs w:val="32"/>
        </w:rPr>
      </w:pPr>
      <w:r>
        <w:rPr>
          <w:rFonts w:hint="eastAsia" w:ascii="仿宋_GB2312" w:eastAsia="仿宋_GB2312" w:cs="仿宋_GB2312" w:hAnsiTheme="minorEastAsia"/>
          <w:color w:val="000000"/>
          <w:sz w:val="32"/>
          <w:szCs w:val="32"/>
        </w:rPr>
        <w:t>第一条  为进一步做好学院推荐优秀应届本科毕业生免试攻读硕士学位研究生（以下简称“推免生”）</w:t>
      </w:r>
      <w:r>
        <w:rPr>
          <w:rFonts w:hint="eastAsia" w:ascii="仿宋_GB2312" w:eastAsia="仿宋_GB2312" w:cs="仿宋_GB2312" w:hAnsiTheme="minorEastAsia"/>
          <w:color w:val="000000"/>
          <w:sz w:val="32"/>
          <w:szCs w:val="32"/>
          <w:lang w:eastAsia="zh-CN"/>
        </w:rPr>
        <w:t>考查</w:t>
      </w:r>
      <w:r>
        <w:rPr>
          <w:rFonts w:hint="eastAsia" w:ascii="仿宋_GB2312" w:eastAsia="仿宋_GB2312" w:cs="仿宋_GB2312" w:hAnsiTheme="minorEastAsia"/>
          <w:color w:val="000000"/>
          <w:sz w:val="32"/>
          <w:szCs w:val="32"/>
        </w:rPr>
        <w:t>评分工作，根据《西北农林科技大学推荐优秀应届本科毕业生免试攻读硕士学位研究生实施办法（试行）》（校研发</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2018</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142号）有关规定，结合《西北农林科技大学生命科学学院推荐优秀应届本科毕业生免试攻读硕士学位研究生工作实施细则》内容，本着公平、公正、公开的原则，特制定本细则。</w:t>
      </w:r>
    </w:p>
    <w:p>
      <w:pPr>
        <w:spacing w:line="600" w:lineRule="exact"/>
        <w:jc w:val="center"/>
        <w:rPr>
          <w:rFonts w:hint="eastAsia" w:ascii="黑体" w:hAnsi="黑体" w:eastAsia="黑体" w:cs="黑体"/>
          <w:color w:val="000000"/>
          <w:sz w:val="32"/>
          <w:szCs w:val="32"/>
        </w:rPr>
      </w:pPr>
    </w:p>
    <w:p>
      <w:pPr>
        <w:spacing w:line="600" w:lineRule="exact"/>
        <w:jc w:val="center"/>
        <w:rPr>
          <w:rFonts w:ascii="黑体" w:hAnsi="黑体" w:eastAsia="黑体" w:cs="仿宋_GB2312"/>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b/>
          <w:color w:val="000000"/>
          <w:sz w:val="32"/>
          <w:szCs w:val="32"/>
        </w:rPr>
        <w:t xml:space="preserve"> </w:t>
      </w:r>
      <w:r>
        <w:rPr>
          <w:rFonts w:hint="eastAsia" w:ascii="黑体" w:hAnsi="黑体" w:eastAsia="黑体" w:cs="仿宋_GB2312"/>
          <w:color w:val="000000"/>
          <w:sz w:val="32"/>
          <w:szCs w:val="32"/>
        </w:rPr>
        <w:t>评分办法</w:t>
      </w:r>
    </w:p>
    <w:p>
      <w:pPr>
        <w:spacing w:line="600" w:lineRule="exact"/>
        <w:ind w:firstLine="640" w:firstLineChars="200"/>
        <w:rPr>
          <w:rFonts w:ascii="仿宋_GB2312" w:eastAsia="仿宋_GB2312" w:cs="仿宋_GB2312" w:hAnsiTheme="minorEastAsia"/>
          <w:sz w:val="32"/>
          <w:szCs w:val="32"/>
          <w:highlight w:val="yellow"/>
        </w:rPr>
      </w:pPr>
      <w:r>
        <w:rPr>
          <w:rFonts w:hint="eastAsia" w:ascii="仿宋_GB2312" w:eastAsia="仿宋_GB2312" w:cs="仿宋_GB2312" w:hAnsiTheme="minorEastAsia"/>
          <w:sz w:val="32"/>
          <w:szCs w:val="32"/>
        </w:rPr>
        <w:t>第二条  根据相关文件要求，学院对符合基本条件的本科毕业生从思想政治品德、学业成绩、科研潜质等三个方面进行考核。考核总成绩满分为100分，其中思想政治品德考核成绩占总成绩的10%、学业成绩占总成绩的40%、科研潜质考核成绩占总成绩的50%。</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总成绩的计算公式如下：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总成绩（满分100分）=思想政治品德×1</w:t>
      </w:r>
      <w:r>
        <w:rPr>
          <w:rFonts w:ascii="仿宋_GB2312" w:eastAsia="仿宋_GB2312" w:cs="仿宋_GB2312" w:hAnsiTheme="minorEastAsia"/>
          <w:sz w:val="32"/>
          <w:szCs w:val="32"/>
        </w:rPr>
        <w:t>0%</w:t>
      </w:r>
      <w:r>
        <w:rPr>
          <w:rFonts w:hint="eastAsia" w:ascii="仿宋_GB2312" w:eastAsia="仿宋_GB2312" w:cs="仿宋_GB2312" w:hAnsiTheme="minorEastAsia"/>
          <w:sz w:val="32"/>
          <w:szCs w:val="32"/>
        </w:rPr>
        <w:t>+学业成绩×40%+科研潜质考核成绩×5</w:t>
      </w:r>
      <w:r>
        <w:rPr>
          <w:rFonts w:ascii="仿宋_GB2312" w:eastAsia="仿宋_GB2312" w:cs="仿宋_GB2312" w:hAnsiTheme="minorEastAsia"/>
          <w:sz w:val="32"/>
          <w:szCs w:val="32"/>
        </w:rPr>
        <w:t>0%</w:t>
      </w:r>
    </w:p>
    <w:p>
      <w:pPr>
        <w:numPr>
          <w:ilvl w:val="0"/>
          <w:numId w:val="1"/>
        </w:num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 思想政治品德考核成绩（A)满分为100分，由思政课成绩与综合测评德育成绩两部分组成，各占50%。其中，思政课成绩为大学期间所有思政课成绩的加权平均分（满分100分，由教学办统一计算）、综测德育成绩为各学年综合测评德育成绩的算术平均分（满分100分，由学工办统一换算）。</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思想政治品德考核成绩60分及以上的学生方具备推免生遴选资格。核算办法如下：</w:t>
      </w:r>
    </w:p>
    <w:p>
      <w:pPr>
        <w:spacing w:line="600" w:lineRule="exact"/>
        <w:ind w:firstLine="420" w:firstLineChars="200"/>
        <w:rPr>
          <w:rFonts w:ascii="仿宋_GB2312" w:eastAsia="仿宋_GB2312" w:cs="仿宋_GB2312" w:hAnsiTheme="minorEastAsia"/>
          <w:sz w:val="32"/>
          <w:szCs w:val="32"/>
        </w:rPr>
      </w:pPr>
      <w:r>
        <w:drawing>
          <wp:anchor distT="0" distB="0" distL="114300" distR="114300" simplePos="0" relativeHeight="251659264" behindDoc="0" locked="0" layoutInCell="1" allowOverlap="1">
            <wp:simplePos x="0" y="0"/>
            <wp:positionH relativeFrom="column">
              <wp:posOffset>-39370</wp:posOffset>
            </wp:positionH>
            <wp:positionV relativeFrom="paragraph">
              <wp:posOffset>137160</wp:posOffset>
            </wp:positionV>
            <wp:extent cx="5495925" cy="548640"/>
            <wp:effectExtent l="0" t="0" r="9525" b="3810"/>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5495925" cy="548640"/>
                    </a:xfrm>
                    <a:prstGeom prst="rect">
                      <a:avLst/>
                    </a:prstGeom>
                    <a:noFill/>
                    <a:ln>
                      <a:noFill/>
                    </a:ln>
                  </pic:spPr>
                </pic:pic>
              </a:graphicData>
            </a:graphic>
          </wp:anchor>
        </w:drawing>
      </w:r>
      <w:r>
        <w:rPr>
          <w:rFonts w:hint="eastAsia" w:ascii="仿宋_GB2312" w:eastAsia="仿宋_GB2312" w:cs="仿宋_GB2312" w:hAnsiTheme="minorEastAsia"/>
          <w:sz w:val="32"/>
          <w:szCs w:val="32"/>
        </w:rPr>
        <w:t>第四条  学业成绩满分为100分，按照教务处的相关办法统一换算认定。</w:t>
      </w:r>
    </w:p>
    <w:p>
      <w:pPr>
        <w:spacing w:line="600" w:lineRule="exact"/>
        <w:ind w:firstLine="640" w:firstLineChars="200"/>
        <w:rPr>
          <w:rFonts w:ascii="仿宋_GB2312" w:eastAsia="仿宋_GB2312" w:cs="仿宋_GB2312" w:hAnsiTheme="minorEastAsia"/>
          <w:sz w:val="32"/>
          <w:szCs w:val="32"/>
          <w:highlight w:val="yellow"/>
        </w:rPr>
      </w:pPr>
      <w:r>
        <w:rPr>
          <w:rFonts w:hint="eastAsia" w:ascii="仿宋_GB2312" w:eastAsia="仿宋_GB2312" w:cs="仿宋_GB2312" w:hAnsiTheme="minorEastAsia"/>
          <w:sz w:val="32"/>
          <w:szCs w:val="32"/>
        </w:rPr>
        <w:t>第五条  科研潜质满分为100分，</w:t>
      </w: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w:t>
      </w:r>
      <w:r>
        <w:rPr>
          <w:rFonts w:hint="eastAsia" w:ascii="仿宋_GB2312" w:eastAsia="仿宋_GB2312" w:cs="仿宋_GB2312" w:hAnsiTheme="minorEastAsia"/>
          <w:sz w:val="32"/>
          <w:szCs w:val="32"/>
        </w:rPr>
        <w:t>包括</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和科研潜质加分两部分。具体考核办法如下：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（50分）</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由推免生</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小组进行</w:t>
      </w:r>
      <w:r>
        <w:rPr>
          <w:rFonts w:hint="eastAsia" w:ascii="仿宋_GB2312" w:eastAsia="仿宋_GB2312" w:cs="仿宋_GB2312" w:hAnsiTheme="minorEastAsia"/>
          <w:sz w:val="32"/>
          <w:szCs w:val="32"/>
          <w:lang w:val="en-US" w:eastAsia="zh-CN"/>
        </w:rPr>
        <w:t>评价</w:t>
      </w:r>
      <w:r>
        <w:rPr>
          <w:rFonts w:hint="eastAsia" w:ascii="仿宋_GB2312" w:eastAsia="仿宋_GB2312" w:cs="仿宋_GB2312" w:hAnsiTheme="minorEastAsia"/>
          <w:sz w:val="32"/>
          <w:szCs w:val="32"/>
        </w:rPr>
        <w:t>，主要考核外语表达能力、文献阅读能力、专业知识、创新能力、科研水平等方面；</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2.</w:t>
      </w:r>
      <w:r>
        <w:rPr>
          <w:rFonts w:hint="eastAsia" w:ascii="仿宋_GB2312" w:eastAsia="仿宋_GB2312" w:cs="仿宋_GB2312" w:hAnsiTheme="minorEastAsia"/>
          <w:sz w:val="32"/>
          <w:szCs w:val="32"/>
        </w:rPr>
        <w:t>科研潜质加分（50分）</w:t>
      </w:r>
    </w:p>
    <w:p>
      <w:pPr>
        <w:spacing w:line="600" w:lineRule="exact"/>
        <w:ind w:firstLine="640" w:firstLineChars="200"/>
        <w:rPr>
          <w:rFonts w:ascii="仿宋_GB2312" w:eastAsia="仿宋_GB2312" w:cs="仿宋_GB2312" w:hAnsiTheme="minorEastAsia"/>
          <w:sz w:val="32"/>
          <w:szCs w:val="32"/>
        </w:rPr>
      </w:pP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素养，主要包括</w:t>
      </w:r>
      <w:r>
        <w:rPr>
          <w:rFonts w:hint="eastAsia" w:ascii="仿宋_GB2312" w:eastAsia="仿宋_GB2312" w:cs="仿宋_GB2312" w:hAnsiTheme="minorEastAsia"/>
          <w:sz w:val="32"/>
          <w:szCs w:val="32"/>
        </w:rPr>
        <w:t>国际组织实习、志愿服务、应征入伍、</w:t>
      </w:r>
      <w:r>
        <w:rPr>
          <w:rFonts w:ascii="仿宋_GB2312" w:eastAsia="仿宋_GB2312" w:cs="仿宋_GB2312" w:hAnsiTheme="minorEastAsia"/>
          <w:sz w:val="32"/>
          <w:szCs w:val="32"/>
        </w:rPr>
        <w:t>外语水平、</w:t>
      </w:r>
      <w:r>
        <w:rPr>
          <w:rFonts w:hint="eastAsia" w:ascii="仿宋_GB2312" w:eastAsia="仿宋_GB2312" w:cs="仿宋_GB2312" w:hAnsiTheme="minorEastAsia"/>
          <w:sz w:val="32"/>
          <w:szCs w:val="32"/>
        </w:rPr>
        <w:t>科技竞赛、学术研究以及发明及专利</w:t>
      </w:r>
      <w:r>
        <w:rPr>
          <w:rFonts w:ascii="仿宋_GB2312" w:eastAsia="仿宋_GB2312" w:cs="仿宋_GB2312" w:hAnsiTheme="minorEastAsia"/>
          <w:sz w:val="32"/>
          <w:szCs w:val="32"/>
        </w:rPr>
        <w:t>，具体加分内容见附件。</w:t>
      </w:r>
    </w:p>
    <w:p>
      <w:pPr>
        <w:spacing w:line="600" w:lineRule="exact"/>
        <w:ind w:firstLine="640" w:firstLineChars="200"/>
        <w:rPr>
          <w:rFonts w:ascii="仿宋" w:hAnsi="仿宋" w:eastAsia="仿宋" w:cs="仿宋"/>
          <w:color w:val="000000"/>
          <w:sz w:val="32"/>
          <w:szCs w:val="32"/>
        </w:rPr>
      </w:pPr>
      <w:r>
        <w:rPr>
          <w:rFonts w:hint="eastAsia" w:ascii="仿宋_GB2312" w:eastAsia="仿宋_GB2312" w:cs="仿宋_GB2312" w:hAnsiTheme="minorEastAsia"/>
          <w:sz w:val="32"/>
          <w:szCs w:val="32"/>
        </w:rPr>
        <w:t>第六条  推免生遴选工作小组按照总成绩由高到低排名，并依据推荐指标数</w:t>
      </w:r>
      <w:r>
        <w:rPr>
          <w:rFonts w:hint="eastAsia" w:ascii="仿宋" w:hAnsi="仿宋" w:eastAsia="仿宋" w:cs="仿宋"/>
          <w:color w:val="000000"/>
          <w:sz w:val="32"/>
          <w:szCs w:val="32"/>
        </w:rPr>
        <w:t>确定推免生初选名单。初选名单需在本学院官方网站上公示不少于3个工作日。公示无异议后，将初选名单连同有关材料报送研究生院。</w:t>
      </w:r>
    </w:p>
    <w:p>
      <w:pPr>
        <w:spacing w:line="600" w:lineRule="exact"/>
        <w:jc w:val="center"/>
        <w:rPr>
          <w:rFonts w:hint="eastAsia" w:ascii="黑体" w:hAnsi="黑体" w:eastAsia="黑体" w:cs="仿宋_GB2312"/>
          <w:sz w:val="32"/>
          <w:szCs w:val="32"/>
        </w:rPr>
      </w:pPr>
    </w:p>
    <w:p>
      <w:pPr>
        <w:spacing w:line="600" w:lineRule="exact"/>
        <w:jc w:val="center"/>
        <w:rPr>
          <w:rFonts w:ascii="仿宋" w:hAnsi="仿宋" w:eastAsia="仿宋" w:cs="仿宋"/>
          <w:color w:val="000000"/>
          <w:sz w:val="32"/>
          <w:szCs w:val="32"/>
        </w:rPr>
      </w:pPr>
      <w:r>
        <w:rPr>
          <w:rFonts w:hint="eastAsia" w:ascii="黑体" w:hAnsi="黑体" w:eastAsia="黑体" w:cs="仿宋_GB2312"/>
          <w:sz w:val="32"/>
          <w:szCs w:val="32"/>
        </w:rPr>
        <w:t>第三章 其他</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第七条  本细则未列事宜，由学院推免生遴选工作小组予以认定和解释。</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第八条  本细则自201</w:t>
      </w:r>
      <w:r>
        <w:rPr>
          <w:rFonts w:hint="eastAsia" w:ascii="仿宋_GB2312" w:eastAsia="仿宋_GB2312" w:cs="仿宋_GB2312" w:hAnsiTheme="minorEastAsia"/>
          <w:sz w:val="32"/>
          <w:szCs w:val="32"/>
          <w:lang w:val="en-US" w:eastAsia="zh-CN"/>
        </w:rPr>
        <w:t>8</w:t>
      </w:r>
      <w:r>
        <w:rPr>
          <w:rFonts w:hint="eastAsia" w:ascii="仿宋_GB2312" w:eastAsia="仿宋_GB2312" w:cs="仿宋_GB2312" w:hAnsiTheme="minorEastAsia"/>
          <w:sz w:val="32"/>
          <w:szCs w:val="32"/>
        </w:rPr>
        <w:t>级本科生起实施。</w:t>
      </w:r>
    </w:p>
    <w:p>
      <w:pPr>
        <w:spacing w:line="600" w:lineRule="exact"/>
        <w:ind w:firstLine="640" w:firstLineChars="200"/>
        <w:rPr>
          <w:rFonts w:ascii="仿宋_GB2312" w:eastAsia="仿宋_GB2312" w:cs="仿宋_GB2312" w:hAnsiTheme="minorEastAsia"/>
          <w:sz w:val="32"/>
          <w:szCs w:val="32"/>
        </w:rPr>
      </w:pPr>
    </w:p>
    <w:p>
      <w:pPr>
        <w:spacing w:line="600" w:lineRule="exact"/>
        <w:ind w:firstLine="640" w:firstLineChars="200"/>
        <w:rPr>
          <w:rFonts w:ascii="仿宋_GB2312" w:eastAsia="仿宋_GB2312" w:cs="仿宋_GB2312" w:hAnsiTheme="minorEastAsia"/>
          <w:sz w:val="32"/>
          <w:szCs w:val="32"/>
        </w:rPr>
      </w:pPr>
    </w:p>
    <w:p>
      <w:pPr>
        <w:spacing w:line="600" w:lineRule="exact"/>
        <w:ind w:firstLine="5120" w:firstLineChars="16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生命科学学院</w:t>
      </w:r>
    </w:p>
    <w:p>
      <w:pPr>
        <w:spacing w:line="600" w:lineRule="exact"/>
        <w:ind w:firstLine="4800" w:firstLineChars="1500"/>
        <w:rPr>
          <w:rFonts w:hint="eastAsia" w:ascii="仿宋_GB2312" w:eastAsia="仿宋_GB2312" w:cs="仿宋_GB2312" w:hAnsiTheme="minorEastAsia"/>
          <w:sz w:val="32"/>
          <w:szCs w:val="32"/>
        </w:rPr>
      </w:pPr>
      <w:r>
        <w:rPr>
          <w:rFonts w:ascii="仿宋_GB2312" w:eastAsia="仿宋_GB2312" w:cs="仿宋_GB2312" w:hAnsiTheme="minorEastAsia"/>
          <w:sz w:val="32"/>
          <w:szCs w:val="32"/>
        </w:rPr>
        <w:t>20</w:t>
      </w: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val="en-US" w:eastAsia="zh-CN"/>
        </w:rPr>
        <w:t>1</w:t>
      </w:r>
      <w:r>
        <w:rPr>
          <w:rFonts w:ascii="仿宋_GB2312" w:eastAsia="仿宋_GB2312" w:cs="仿宋_GB2312" w:hAnsiTheme="minorEastAsia"/>
          <w:sz w:val="32"/>
          <w:szCs w:val="32"/>
        </w:rPr>
        <w:t>年</w:t>
      </w:r>
      <w:r>
        <w:rPr>
          <w:rFonts w:hint="eastAsia" w:ascii="仿宋_GB2312" w:eastAsia="仿宋_GB2312" w:cs="仿宋_GB2312" w:hAnsiTheme="minorEastAsia"/>
          <w:sz w:val="32"/>
          <w:szCs w:val="32"/>
        </w:rPr>
        <w:t>9</w:t>
      </w:r>
      <w:r>
        <w:rPr>
          <w:rFonts w:ascii="仿宋_GB2312" w:eastAsia="仿宋_GB2312" w:cs="仿宋_GB2312" w:hAnsiTheme="minorEastAsia"/>
          <w:sz w:val="32"/>
          <w:szCs w:val="32"/>
        </w:rPr>
        <w:t>月</w:t>
      </w:r>
      <w:r>
        <w:rPr>
          <w:rFonts w:hint="eastAsia" w:ascii="仿宋_GB2312" w:eastAsia="仿宋_GB2312" w:cs="仿宋_GB2312" w:hAnsiTheme="minorEastAsia"/>
          <w:sz w:val="32"/>
          <w:szCs w:val="32"/>
          <w:lang w:val="en-US" w:eastAsia="zh-CN"/>
        </w:rPr>
        <w:t>1</w:t>
      </w:r>
      <w:r>
        <w:rPr>
          <w:rFonts w:hint="eastAsia" w:ascii="仿宋_GB2312" w:eastAsia="仿宋_GB2312" w:cs="仿宋_GB2312" w:hAnsiTheme="minorEastAsia"/>
          <w:sz w:val="32"/>
          <w:szCs w:val="32"/>
        </w:rPr>
        <w:t>5</w:t>
      </w:r>
      <w:r>
        <w:rPr>
          <w:rFonts w:ascii="仿宋_GB2312" w:eastAsia="仿宋_GB2312" w:cs="仿宋_GB2312" w:hAnsiTheme="minorEastAsia"/>
          <w:sz w:val="32"/>
          <w:szCs w:val="32"/>
        </w:rPr>
        <w:t>日</w:t>
      </w: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rPr>
          <w:rFonts w:ascii="仿宋_GB2312" w:eastAsia="仿宋_GB2312" w:cs="仿宋_GB2312" w:hAnsiTheme="minorEastAsia"/>
          <w:sz w:val="32"/>
          <w:szCs w:val="32"/>
        </w:rPr>
      </w:pPr>
    </w:p>
    <w:p>
      <w:pPr>
        <w:widowControl/>
        <w:snapToGrid w:val="0"/>
        <w:spacing w:before="156" w:beforeLines="50" w:after="156" w:afterLines="50" w:line="300" w:lineRule="auto"/>
        <w:ind w:firstLine="640" w:firstLineChars="200"/>
        <w:jc w:val="left"/>
        <w:rPr>
          <w:rFonts w:ascii="黑体" w:hAnsi="黑体" w:eastAsia="黑体" w:cs="黑体"/>
          <w:sz w:val="32"/>
          <w:szCs w:val="32"/>
        </w:rPr>
      </w:pPr>
      <w:r>
        <w:rPr>
          <w:rFonts w:hint="eastAsia" w:ascii="黑体" w:hAnsi="黑体" w:eastAsia="黑体" w:cs="黑体"/>
          <w:sz w:val="32"/>
          <w:szCs w:val="32"/>
        </w:rPr>
        <w:t>附件：</w:t>
      </w:r>
    </w:p>
    <w:p>
      <w:pPr>
        <w:widowControl/>
        <w:snapToGrid w:val="0"/>
        <w:spacing w:before="156" w:beforeLines="50" w:after="156" w:afterLines="50" w:line="30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科研潜质加分细则</w:t>
      </w:r>
    </w:p>
    <w:tbl>
      <w:tblPr>
        <w:tblStyle w:val="4"/>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921"/>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blHeader/>
          <w:jc w:val="center"/>
        </w:trPr>
        <w:tc>
          <w:tcPr>
            <w:tcW w:w="1271" w:type="dxa"/>
            <w:vAlign w:val="center"/>
          </w:tcPr>
          <w:p>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考核指标</w:t>
            </w:r>
          </w:p>
        </w:tc>
        <w:tc>
          <w:tcPr>
            <w:tcW w:w="8024" w:type="dxa"/>
            <w:gridSpan w:val="2"/>
            <w:vAlign w:val="center"/>
          </w:tcPr>
          <w:p>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国际组织实习</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在校期间申请到国际组织实习（含</w:t>
            </w:r>
            <w:r>
              <w:rPr>
                <w:rFonts w:hint="eastAsia" w:asciiTheme="minorEastAsia" w:hAnsiTheme="minorEastAsia" w:eastAsiaTheme="minorEastAsia" w:cstheme="minorEastAsia"/>
                <w:sz w:val="24"/>
                <w:lang w:val="en-US" w:eastAsia="zh-CN"/>
              </w:rPr>
              <w:t>连续</w:t>
            </w:r>
            <w:r>
              <w:rPr>
                <w:rFonts w:hint="eastAsia" w:asciiTheme="minorEastAsia" w:hAnsiTheme="minorEastAsia" w:eastAsiaTheme="minorEastAsia" w:cstheme="minorEastAsia"/>
                <w:sz w:val="24"/>
              </w:rPr>
              <w:t>三个月以上访学），每次加1分，累计加分不超过5分。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志愿服务</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在校期间积极参与志愿者服务，</w:t>
            </w:r>
            <w:r>
              <w:rPr>
                <w:rFonts w:hint="eastAsia" w:asciiTheme="minorEastAsia" w:hAnsiTheme="minorEastAsia" w:eastAsiaTheme="minorEastAsia" w:cstheme="minorEastAsia"/>
                <w:sz w:val="24"/>
                <w:lang w:val="en-US" w:eastAsia="zh-CN"/>
              </w:rPr>
              <w:t>经学院推免生遴选工作小组认定，</w:t>
            </w:r>
            <w:r>
              <w:rPr>
                <w:rFonts w:hint="eastAsia" w:asciiTheme="minorEastAsia" w:hAnsiTheme="minorEastAsia" w:eastAsiaTheme="minorEastAsia" w:cstheme="minorEastAsia"/>
                <w:sz w:val="24"/>
              </w:rPr>
              <w:t>每项加</w:t>
            </w:r>
            <w:r>
              <w:rPr>
                <w:rFonts w:hint="eastAsia" w:asciiTheme="minorEastAsia" w:hAnsiTheme="minorEastAsia" w:eastAsiaTheme="minorEastAsia" w:cstheme="minorEastAsia"/>
                <w:sz w:val="24"/>
                <w:lang w:val="en-US" w:eastAsia="zh-CN"/>
              </w:rPr>
              <w:t>0.5-</w:t>
            </w:r>
            <w:r>
              <w:rPr>
                <w:rFonts w:hint="eastAsia" w:asciiTheme="minorEastAsia" w:hAnsiTheme="minorEastAsia" w:eastAsiaTheme="minorEastAsia" w:cstheme="minorEastAsia"/>
                <w:sz w:val="24"/>
              </w:rPr>
              <w:t>1分，同一类型项目不重复加分，累计加分不超过3分。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参军入伍</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在校期间积极响应国家应征入伍政策，有相应经历加5分。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271" w:type="dxa"/>
            <w:vAlign w:val="center"/>
          </w:tcPr>
          <w:p>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综合发展</w:t>
            </w:r>
          </w:p>
          <w:p>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8024" w:type="dxa"/>
            <w:gridSpan w:val="2"/>
            <w:vAlign w:val="center"/>
          </w:tcPr>
          <w:p>
            <w:pPr>
              <w:widowControl/>
              <w:numPr>
                <w:ilvl w:val="0"/>
                <w:numId w:val="2"/>
              </w:numPr>
              <w:snapToGrid w:val="0"/>
              <w:ind w:firstLine="480" w:firstLineChars="20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获得校级及以上党政部门颁发的优秀共产党员称号，按照国家级3分、省级2分、校级1分依次加分</w:t>
            </w:r>
            <w:r>
              <w:rPr>
                <w:rFonts w:hint="eastAsia" w:asciiTheme="minorEastAsia" w:hAnsiTheme="minorEastAsia" w:eastAsiaTheme="minorEastAsia" w:cstheme="minorEastAsia"/>
                <w:sz w:val="24"/>
                <w:highlight w:val="none"/>
                <w:lang w:eastAsia="zh-CN"/>
              </w:rPr>
              <w:t>；</w:t>
            </w:r>
          </w:p>
          <w:p>
            <w:pPr>
              <w:widowControl/>
              <w:numPr>
                <w:ilvl w:val="0"/>
                <w:numId w:val="2"/>
              </w:numPr>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获得校级及以上党政部门颁发的优秀团员或者优秀学生（团）干部，按照国家级3分、省级2分、校级1分依次加分</w:t>
            </w:r>
            <w:r>
              <w:rPr>
                <w:rFonts w:hint="eastAsia" w:asciiTheme="minorEastAsia" w:hAnsiTheme="minorEastAsia" w:eastAsiaTheme="minorEastAsia" w:cstheme="minorEastAsia"/>
                <w:sz w:val="24"/>
                <w:highlight w:val="none"/>
                <w:lang w:eastAsia="zh-CN"/>
              </w:rPr>
              <w:t>；</w:t>
            </w:r>
          </w:p>
          <w:p>
            <w:pPr>
              <w:widowControl/>
              <w:numPr>
                <w:ilvl w:val="0"/>
                <w:numId w:val="2"/>
              </w:numPr>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w:t>
            </w:r>
            <w:r>
              <w:rPr>
                <w:rFonts w:hint="eastAsia" w:asciiTheme="minorEastAsia" w:hAnsiTheme="minorEastAsia" w:eastAsiaTheme="minorEastAsia" w:cstheme="minorEastAsia"/>
                <w:sz w:val="24"/>
                <w:highlight w:val="none"/>
                <w:lang w:val="en-US" w:eastAsia="zh-CN"/>
              </w:rPr>
              <w:t>校级</w:t>
            </w:r>
            <w:r>
              <w:rPr>
                <w:rFonts w:hint="eastAsia" w:asciiTheme="minorEastAsia" w:hAnsiTheme="minorEastAsia" w:eastAsiaTheme="minorEastAsia" w:cstheme="minorEastAsia"/>
                <w:sz w:val="24"/>
                <w:highlight w:val="none"/>
              </w:rPr>
              <w:t>及以上社会实践先进个人（标兵）、优秀志愿者荣誉称号，按照国家级3分、省级2分、校级1分依次加分</w:t>
            </w:r>
            <w:r>
              <w:rPr>
                <w:rFonts w:hint="eastAsia" w:asciiTheme="minorEastAsia" w:hAnsiTheme="minorEastAsia" w:eastAsiaTheme="minorEastAsia" w:cstheme="minorEastAsia"/>
                <w:sz w:val="24"/>
                <w:highlight w:val="none"/>
                <w:lang w:eastAsia="zh-CN"/>
              </w:rPr>
              <w:t>。</w:t>
            </w:r>
          </w:p>
          <w:p>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所获荣誉经学院推免生遴选工作小组认定，即可加分。</w:t>
            </w:r>
            <w:r>
              <w:rPr>
                <w:rFonts w:hint="eastAsia" w:asciiTheme="minorEastAsia" w:hAnsiTheme="minorEastAsia" w:eastAsiaTheme="minorEastAsia" w:cstheme="minorEastAsia"/>
                <w:sz w:val="24"/>
                <w:highlight w:val="none"/>
                <w:lang w:val="en-US" w:eastAsia="zh-CN"/>
              </w:rPr>
              <w:t>以上荣誉</w:t>
            </w:r>
            <w:r>
              <w:rPr>
                <w:rFonts w:hint="eastAsia" w:asciiTheme="minorEastAsia" w:hAnsiTheme="minorEastAsia" w:eastAsiaTheme="minorEastAsia" w:cstheme="minorEastAsia"/>
                <w:sz w:val="24"/>
                <w:highlight w:val="none"/>
              </w:rPr>
              <w:t>同一类型不重复加分，按最高成绩计算。累计加分不超过5分。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科研训练</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参加过学院“启航计划”科研训练者加1分；参与创新创业项目，每人加1分。各类项目均不重复计分。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exact"/>
          <w:jc w:val="center"/>
        </w:trPr>
        <w:tc>
          <w:tcPr>
            <w:tcW w:w="1271" w:type="dxa"/>
            <w:vMerge w:val="restart"/>
            <w:vAlign w:val="center"/>
          </w:tcPr>
          <w:p>
            <w:pPr>
              <w:widowControl/>
              <w:snapToGrid w:val="0"/>
              <w:jc w:val="center"/>
              <w:rPr>
                <w:rFonts w:asciiTheme="minorEastAsia" w:hAnsiTheme="minorEastAsia" w:eastAsiaTheme="minorEastAsia" w:cstheme="minorEastAsia"/>
                <w:sz w:val="24"/>
              </w:rPr>
            </w:pPr>
          </w:p>
          <w:p>
            <w:pPr>
              <w:widowControl/>
              <w:snapToGrid w:val="0"/>
              <w:jc w:val="center"/>
              <w:rPr>
                <w:rFonts w:asciiTheme="minorEastAsia" w:hAnsiTheme="minorEastAsia" w:eastAsiaTheme="minorEastAsia" w:cstheme="minorEastAsia"/>
                <w:sz w:val="24"/>
              </w:rPr>
            </w:pP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外语水平</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p>
            <w:pPr>
              <w:widowControl/>
              <w:snapToGrid w:val="0"/>
              <w:rPr>
                <w:rFonts w:asciiTheme="minorEastAsia" w:hAnsiTheme="minorEastAsia" w:eastAsiaTheme="minorEastAsia" w:cstheme="minorEastAsia"/>
                <w:sz w:val="24"/>
              </w:rPr>
            </w:pPr>
          </w:p>
        </w:tc>
        <w:tc>
          <w:tcPr>
            <w:tcW w:w="3921" w:type="dxa"/>
            <w:vMerge w:val="restart"/>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外语水平认定</w:t>
            </w:r>
            <w:r>
              <w:rPr>
                <w:rFonts w:hint="eastAsia" w:asciiTheme="minorEastAsia" w:hAnsiTheme="minorEastAsia" w:eastAsiaTheme="minorEastAsia" w:cstheme="minorEastAsia"/>
                <w:sz w:val="24"/>
              </w:rPr>
              <w:t>经学院推免生遴选工作小组认定，即可加分。同一类型不重复加分，按最高成绩计算。</w:t>
            </w:r>
          </w:p>
        </w:tc>
        <w:tc>
          <w:tcPr>
            <w:tcW w:w="4103"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全国英语六级考试成绩在425分到479分加2分；480分到499分加3分；500分到549分加4分；550分到599分加5分；600分到649分加8分；650分以上者加10分。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exact"/>
          <w:jc w:val="center"/>
        </w:trPr>
        <w:tc>
          <w:tcPr>
            <w:tcW w:w="1271" w:type="dxa"/>
            <w:vMerge w:val="continue"/>
            <w:vAlign w:val="center"/>
          </w:tcPr>
          <w:p>
            <w:pPr>
              <w:widowControl/>
              <w:snapToGrid w:val="0"/>
              <w:jc w:val="center"/>
              <w:rPr>
                <w:rFonts w:asciiTheme="minorEastAsia" w:hAnsiTheme="minorEastAsia" w:eastAsiaTheme="minorEastAsia" w:cstheme="minorEastAsia"/>
                <w:sz w:val="24"/>
              </w:rPr>
            </w:pPr>
          </w:p>
        </w:tc>
        <w:tc>
          <w:tcPr>
            <w:tcW w:w="3921" w:type="dxa"/>
            <w:vMerge w:val="continue"/>
            <w:vAlign w:val="center"/>
          </w:tcPr>
          <w:p>
            <w:pPr>
              <w:widowControl/>
              <w:snapToGrid w:val="0"/>
              <w:ind w:firstLine="480" w:firstLineChars="200"/>
              <w:rPr>
                <w:rFonts w:asciiTheme="minorEastAsia" w:hAnsiTheme="minorEastAsia" w:eastAsiaTheme="minorEastAsia" w:cstheme="minorEastAsia"/>
                <w:sz w:val="24"/>
              </w:rPr>
            </w:pPr>
          </w:p>
        </w:tc>
        <w:tc>
          <w:tcPr>
            <w:tcW w:w="4103" w:type="dxa"/>
            <w:vAlign w:val="center"/>
          </w:tcPr>
          <w:p>
            <w:pPr>
              <w:widowControl/>
              <w:snapToGrid w:val="0"/>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雅思成绩（有效期两年内）6.5分加2分，7.0及以上者加3分；托福成绩（有效期两年内）90分及以上100分以下加2分，100分及以上加3分；GRE（有效期两年内）310分及以上加2分，320分及以上加3分。不重复加分，按最高成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jc w:val="center"/>
        </w:trPr>
        <w:tc>
          <w:tcPr>
            <w:tcW w:w="1271" w:type="dxa"/>
            <w:vMerge w:val="continue"/>
            <w:vAlign w:val="center"/>
          </w:tcPr>
          <w:p>
            <w:pPr>
              <w:widowControl/>
              <w:snapToGrid w:val="0"/>
              <w:jc w:val="center"/>
              <w:rPr>
                <w:rFonts w:asciiTheme="minorEastAsia" w:hAnsiTheme="minorEastAsia" w:eastAsiaTheme="minorEastAsia" w:cstheme="minorEastAsia"/>
                <w:sz w:val="24"/>
              </w:rPr>
            </w:pPr>
          </w:p>
        </w:tc>
        <w:tc>
          <w:tcPr>
            <w:tcW w:w="3921" w:type="dxa"/>
            <w:vMerge w:val="continue"/>
            <w:vAlign w:val="center"/>
          </w:tcPr>
          <w:p>
            <w:pPr>
              <w:widowControl/>
              <w:snapToGrid w:val="0"/>
              <w:ind w:firstLine="480" w:firstLineChars="200"/>
              <w:jc w:val="left"/>
              <w:rPr>
                <w:rFonts w:asciiTheme="minorEastAsia" w:hAnsiTheme="minorEastAsia" w:eastAsiaTheme="minorEastAsia" w:cstheme="minorEastAsia"/>
                <w:sz w:val="24"/>
              </w:rPr>
            </w:pPr>
          </w:p>
        </w:tc>
        <w:tc>
          <w:tcPr>
            <w:tcW w:w="4103"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选修全英文课程且无挂科，每门加0.5分；获得90分及以上每门</w:t>
            </w:r>
            <w:r>
              <w:rPr>
                <w:rFonts w:hint="eastAsia" w:asciiTheme="minorEastAsia" w:hAnsiTheme="minorEastAsia" w:eastAsiaTheme="minorEastAsia" w:cstheme="minorEastAsia"/>
                <w:sz w:val="24"/>
                <w:lang w:val="en-US" w:eastAsia="zh-CN"/>
              </w:rPr>
              <w:t>再</w:t>
            </w:r>
            <w:r>
              <w:rPr>
                <w:rFonts w:hint="eastAsia" w:asciiTheme="minorEastAsia" w:hAnsiTheme="minorEastAsia" w:eastAsiaTheme="minorEastAsia" w:cstheme="minorEastAsia"/>
                <w:sz w:val="24"/>
              </w:rPr>
              <w:t>加1分，获得80-89分每门</w:t>
            </w:r>
            <w:r>
              <w:rPr>
                <w:rFonts w:hint="eastAsia" w:asciiTheme="minorEastAsia" w:hAnsiTheme="minorEastAsia" w:eastAsiaTheme="minorEastAsia" w:cstheme="minorEastAsia"/>
                <w:sz w:val="24"/>
                <w:lang w:val="en-US" w:eastAsia="zh-CN"/>
              </w:rPr>
              <w:t>再</w:t>
            </w:r>
            <w:r>
              <w:rPr>
                <w:rFonts w:hint="eastAsia" w:asciiTheme="minorEastAsia" w:hAnsiTheme="minorEastAsia" w:eastAsiaTheme="minorEastAsia" w:cstheme="minorEastAsia"/>
                <w:sz w:val="24"/>
              </w:rPr>
              <w:t>加0.5分。选修暑期全英文课程并获得学分，每门加0.5分。累计加分不超过5分。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科技竞赛</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tc>
        <w:tc>
          <w:tcPr>
            <w:tcW w:w="8024" w:type="dxa"/>
            <w:gridSpan w:val="2"/>
            <w:vAlign w:val="center"/>
          </w:tcPr>
          <w:p>
            <w:pPr>
              <w:widowControl/>
              <w:snapToGrid w:val="0"/>
              <w:ind w:firstLine="480" w:firstLineChars="20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获得国家级</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含国际级</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学科竞赛A类</w:t>
            </w:r>
            <w:r>
              <w:rPr>
                <w:rFonts w:hint="eastAsia" w:asciiTheme="minorEastAsia" w:hAnsiTheme="minorEastAsia" w:eastAsiaTheme="minorEastAsia" w:cstheme="minorEastAsia"/>
                <w:sz w:val="24"/>
                <w:highlight w:val="none"/>
              </w:rPr>
              <w:t>特等、一等（金奖）、二等奖（银奖）和三等奖（铜奖），分别加5分、4分、3分和2分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团体项目得分均分给前三名参与者</w:t>
            </w:r>
            <w:r>
              <w:rPr>
                <w:rFonts w:hint="eastAsia" w:asciiTheme="minorEastAsia" w:hAnsiTheme="minorEastAsia" w:eastAsiaTheme="minorEastAsia" w:cstheme="minorEastAsia"/>
                <w:sz w:val="24"/>
                <w:highlight w:val="none"/>
                <w:lang w:eastAsia="zh-CN"/>
              </w:rPr>
              <w:t>）；</w:t>
            </w:r>
          </w:p>
          <w:p>
            <w:pPr>
              <w:widowControl/>
              <w:snapToGrid w:val="0"/>
              <w:ind w:firstLine="480" w:firstLineChars="20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获得国家级</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含国际级</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学科竞赛B类</w:t>
            </w:r>
            <w:r>
              <w:rPr>
                <w:rFonts w:hint="eastAsia" w:asciiTheme="minorEastAsia" w:hAnsiTheme="minorEastAsia" w:eastAsiaTheme="minorEastAsia" w:cstheme="minorEastAsia"/>
                <w:sz w:val="24"/>
                <w:highlight w:val="none"/>
              </w:rPr>
              <w:t>特等、一等（金奖）、二等奖（银奖）和三等奖（铜奖），分别加</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分和</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团体项目得分均分给前三名参与者</w:t>
            </w:r>
            <w:r>
              <w:rPr>
                <w:rFonts w:hint="eastAsia" w:asciiTheme="minorEastAsia" w:hAnsiTheme="minorEastAsia" w:eastAsiaTheme="minorEastAsia" w:cstheme="minorEastAsia"/>
                <w:sz w:val="24"/>
                <w:highlight w:val="none"/>
                <w:lang w:eastAsia="zh-CN"/>
              </w:rPr>
              <w:t>）；</w:t>
            </w:r>
          </w:p>
          <w:p>
            <w:pPr>
              <w:widowControl/>
              <w:snapToGrid w:val="0"/>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获得国家级</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含国际级</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学科竞赛C类</w:t>
            </w:r>
            <w:r>
              <w:rPr>
                <w:rFonts w:hint="eastAsia" w:asciiTheme="minorEastAsia" w:hAnsiTheme="minorEastAsia" w:eastAsiaTheme="minorEastAsia" w:cstheme="minorEastAsia"/>
                <w:sz w:val="24"/>
                <w:highlight w:val="none"/>
              </w:rPr>
              <w:t>特等、一等（金奖）、二等奖（银奖）和三等奖（铜奖），分别加</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分和</w:t>
            </w:r>
            <w:r>
              <w:rPr>
                <w:rFonts w:hint="eastAsia" w:asciiTheme="minorEastAsia" w:hAnsiTheme="minorEastAsia" w:eastAsiaTheme="minorEastAsia" w:cstheme="minorEastAsia"/>
                <w:sz w:val="24"/>
                <w:highlight w:val="none"/>
                <w:lang w:val="en-US" w:eastAsia="zh-CN"/>
              </w:rPr>
              <w:t>0.5</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团体项目得分均分给前三名参与者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w:t>
            </w:r>
          </w:p>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lang w:val="en-US" w:eastAsia="zh-CN"/>
              </w:rPr>
              <w:t>同一成果参加竞赛，</w:t>
            </w:r>
            <w:r>
              <w:rPr>
                <w:rFonts w:hint="eastAsia" w:asciiTheme="minorEastAsia" w:hAnsiTheme="minorEastAsia" w:eastAsiaTheme="minorEastAsia" w:cstheme="minorEastAsia"/>
                <w:sz w:val="24"/>
              </w:rPr>
              <w:t>按最高成绩计算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highlight w:val="none"/>
              </w:rPr>
              <w:t>累计加分不超过10分。（具体</w:t>
            </w:r>
            <w:r>
              <w:rPr>
                <w:rFonts w:hint="eastAsia" w:asciiTheme="minorEastAsia" w:hAnsiTheme="minorEastAsia" w:eastAsiaTheme="minorEastAsia" w:cstheme="minorEastAsia"/>
                <w:sz w:val="24"/>
                <w:highlight w:val="none"/>
                <w:lang w:val="en-US" w:eastAsia="zh-CN"/>
              </w:rPr>
              <w:t>学科竞赛</w:t>
            </w:r>
            <w:r>
              <w:rPr>
                <w:rFonts w:hint="eastAsia" w:asciiTheme="minorEastAsia" w:hAnsiTheme="minorEastAsia" w:eastAsiaTheme="minorEastAsia" w:cstheme="minorEastAsia"/>
                <w:sz w:val="24"/>
                <w:highlight w:val="none"/>
              </w:rPr>
              <w:t>见《《西北农林科技大学特长生免试攻读研究生推荐办法》）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学术研究</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主持人（队长）身份申请到大学生创新创业训练计划项目（或大学生创新性实验计划项目）课题结题考核等级为优秀者，按照国家级加3分，省级加2分，校级加1分；以第一作者身份（有共同第一作者时只认定排位第一的作者），文章署名单位为西北农林科技大学</w:t>
            </w:r>
            <w:bookmarkStart w:id="0" w:name="_GoBack"/>
            <w:bookmarkEnd w:id="0"/>
            <w:r>
              <w:rPr>
                <w:rFonts w:hint="eastAsia" w:asciiTheme="minorEastAsia" w:hAnsiTheme="minorEastAsia" w:eastAsiaTheme="minorEastAsia" w:cstheme="minorEastAsia"/>
                <w:sz w:val="24"/>
              </w:rPr>
              <w:t>，在SCI上发表学术论文每篇加3分，文章必须见刊或在线发表</w:t>
            </w:r>
            <w:r>
              <w:rPr>
                <w:rFonts w:hint="eastAsia" w:asciiTheme="minorEastAsia" w:hAnsiTheme="minorEastAsia" w:eastAsiaTheme="minorEastAsia" w:cstheme="minorEastAsia"/>
                <w:sz w:val="24"/>
                <w:lang w:val="en-US" w:eastAsia="zh-CN"/>
              </w:rPr>
              <w:t>或有录用通知单</w:t>
            </w:r>
            <w:r>
              <w:rPr>
                <w:rFonts w:hint="eastAsia" w:asciiTheme="minorEastAsia" w:hAnsiTheme="minorEastAsia" w:eastAsiaTheme="minorEastAsia" w:cstheme="minorEastAsia"/>
                <w:sz w:val="24"/>
              </w:rPr>
              <w:t>。累计加分不超过5分。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发明及专利</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以第一完成人申请并获国家授权发明专利，正式获批科技发明专利每项加1分。累计加分不超过5分。</w:t>
            </w:r>
          </w:p>
        </w:tc>
      </w:tr>
    </w:tbl>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1.科研潜质考核加分项按表格内容加分计算，同一</w:t>
      </w:r>
      <w:r>
        <w:rPr>
          <w:rFonts w:hint="eastAsia" w:asciiTheme="minorEastAsia" w:hAnsiTheme="minorEastAsia" w:eastAsiaTheme="minorEastAsia" w:cstheme="minorEastAsia"/>
          <w:sz w:val="24"/>
          <w:lang w:val="en-US" w:eastAsia="zh-CN"/>
        </w:rPr>
        <w:t>类型</w:t>
      </w:r>
      <w:r>
        <w:rPr>
          <w:rFonts w:hint="eastAsia" w:asciiTheme="minorEastAsia" w:hAnsiTheme="minorEastAsia" w:eastAsiaTheme="minorEastAsia" w:cstheme="minorEastAsia"/>
          <w:sz w:val="24"/>
        </w:rPr>
        <w:t>加分就高不就低，不重复加分。</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2.学生发表的学术论文、获奖成果、国家专利等，都必须是本人在学期间以西北农林科技大学为第一署名单位发表或者获得。学术论文必须公开发表或已收到正式接收函。</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3.综合发展加分项必须是本人在学校期间获得的荣誉奖励。</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4.所有加分项目以学生提供的证书、论文首页、论文接收函</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论文录用通知单</w:t>
      </w:r>
      <w:r>
        <w:rPr>
          <w:rFonts w:hint="eastAsia" w:asciiTheme="minorEastAsia" w:hAnsiTheme="minorEastAsia" w:eastAsiaTheme="minorEastAsia" w:cstheme="minorEastAsia"/>
          <w:sz w:val="24"/>
        </w:rPr>
        <w:t>等原件为依据，照片、扫描件、传真件不作为加分依据。</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5.科研加分累计不超过50分。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FA11B"/>
    <w:multiLevelType w:val="singleLevel"/>
    <w:tmpl w:val="C95FA11B"/>
    <w:lvl w:ilvl="0" w:tentative="0">
      <w:start w:val="3"/>
      <w:numFmt w:val="chineseCounting"/>
      <w:suff w:val="space"/>
      <w:lvlText w:val="第%1条"/>
      <w:lvlJc w:val="left"/>
      <w:rPr>
        <w:rFonts w:hint="eastAsia"/>
      </w:rPr>
    </w:lvl>
  </w:abstractNum>
  <w:abstractNum w:abstractNumId="1">
    <w:nsid w:val="4E21EAD6"/>
    <w:multiLevelType w:val="singleLevel"/>
    <w:tmpl w:val="4E21EAD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13034"/>
    <w:rsid w:val="002319F8"/>
    <w:rsid w:val="00325051"/>
    <w:rsid w:val="00D23B4B"/>
    <w:rsid w:val="01A330C0"/>
    <w:rsid w:val="02CD45DE"/>
    <w:rsid w:val="06791048"/>
    <w:rsid w:val="07660B6A"/>
    <w:rsid w:val="136B5974"/>
    <w:rsid w:val="14B107CA"/>
    <w:rsid w:val="174834F8"/>
    <w:rsid w:val="19787C6E"/>
    <w:rsid w:val="1A1F4931"/>
    <w:rsid w:val="1BAD6604"/>
    <w:rsid w:val="1CCE0EE4"/>
    <w:rsid w:val="22117DF3"/>
    <w:rsid w:val="292A547C"/>
    <w:rsid w:val="2F091410"/>
    <w:rsid w:val="37913034"/>
    <w:rsid w:val="39951809"/>
    <w:rsid w:val="488D470C"/>
    <w:rsid w:val="4926189D"/>
    <w:rsid w:val="49B70992"/>
    <w:rsid w:val="4FEF420F"/>
    <w:rsid w:val="53B47EDC"/>
    <w:rsid w:val="594A3516"/>
    <w:rsid w:val="6A4D43B2"/>
    <w:rsid w:val="6CC3117E"/>
    <w:rsid w:val="6F9A486B"/>
    <w:rsid w:val="77AA1084"/>
    <w:rsid w:val="78EA570A"/>
    <w:rsid w:val="79A46F02"/>
    <w:rsid w:val="7FEB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日期 Char"/>
    <w:basedOn w:val="5"/>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370</Words>
  <Characters>2114</Characters>
  <Lines>17</Lines>
  <Paragraphs>4</Paragraphs>
  <TotalTime>13</TotalTime>
  <ScaleCrop>false</ScaleCrop>
  <LinksUpToDate>false</LinksUpToDate>
  <CharactersWithSpaces>2480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2020-09-23T05:21:00Z</dcterms:created>
  <dc:creator>陈悦</dc:creator>
  <cp:lastModifiedBy>Administrator</cp:lastModifiedBy>
  <cp:lastPrinted>2021-09-15T08:11:00Z</cp:lastPrinted>
  <dcterms:modified xsi:type="dcterms:W3CDTF">2021-09-16T05:48:38Z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DDD240D22848432BBCA8BDFA384825F9</vt:lpwstr>
  </property>
</Properties>
</file>