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默认"/>
        <w:bidi w:val="0"/>
        <w:spacing w:line="312" w:lineRule="auto"/>
        <w:ind w:left="0" w:right="0" w:firstLine="0"/>
        <w:jc w:val="center"/>
        <w:rPr>
          <w:rFonts w:ascii="Arial" w:cs="Arial" w:hAnsi="Arial" w:eastAsia="Arial"/>
          <w:b w:val="0"/>
          <w:bCs w:val="0"/>
          <w:color w:val="333333"/>
          <w:sz w:val="30"/>
          <w:szCs w:val="30"/>
          <w:shd w:val="clear" w:color="auto" w:fill="ffffff"/>
          <w:rtl w:val="0"/>
        </w:rPr>
      </w:pPr>
      <w:r>
        <w:rPr>
          <w:rFonts w:ascii="Arial Unicode MS" w:cs="Arial Unicode MS" w:hAnsi="Arial Unicode MS" w:eastAsia="Arial Unicode MS" w:hint="eastAsia"/>
          <w:b w:val="0"/>
          <w:bCs w:val="0"/>
          <w:i w:val="0"/>
          <w:iCs w:val="0"/>
          <w:color w:val="333333"/>
          <w:sz w:val="30"/>
          <w:szCs w:val="30"/>
          <w:shd w:val="clear" w:color="auto" w:fill="ffffff"/>
          <w:rtl w:val="0"/>
          <w:lang w:val="zh-CN" w:eastAsia="zh-CN"/>
        </w:rPr>
        <w:t>中国共产党组织工作条例</w:t>
      </w:r>
    </w:p>
    <w:p>
      <w:pPr>
        <w:pStyle w:val="默认"/>
        <w:bidi w:val="0"/>
        <w:spacing w:line="312" w:lineRule="auto"/>
        <w:ind w:left="0" w:right="0" w:firstLine="0"/>
        <w:jc w:val="center"/>
        <w:rPr>
          <w:rFonts w:ascii="Arial" w:cs="Arial" w:hAnsi="Arial" w:eastAsia="Arial"/>
          <w:b w:val="1"/>
          <w:bCs w:val="1"/>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rPr>
        <w:t>（</w:t>
      </w:r>
      <w:r>
        <w:rPr>
          <w:rFonts w:ascii="Arial" w:hAnsi="Arial"/>
          <w:b w:val="1"/>
          <w:bCs w:val="1"/>
          <w:color w:val="333333"/>
          <w:sz w:val="21"/>
          <w:szCs w:val="21"/>
          <w:shd w:val="clear" w:color="auto" w:fill="ffffff"/>
          <w:rtl w:val="0"/>
          <w:lang w:val="en-US"/>
        </w:rPr>
        <w:t>2021</w:t>
      </w:r>
      <w:r>
        <w:rPr>
          <w:rFonts w:ascii="Arial Unicode MS" w:cs="Arial Unicode MS" w:hAnsi="Arial Unicode MS" w:eastAsia="Arial Unicode MS" w:hint="eastAsia"/>
          <w:b w:val="0"/>
          <w:bCs w:val="0"/>
          <w:i w:val="0"/>
          <w:iCs w:val="0"/>
          <w:color w:val="333333"/>
          <w:sz w:val="21"/>
          <w:szCs w:val="21"/>
          <w:shd w:val="clear" w:color="auto" w:fill="ffffff"/>
          <w:rtl w:val="0"/>
        </w:rPr>
        <w:t>年</w:t>
      </w:r>
      <w:r>
        <w:rPr>
          <w:rFonts w:ascii="Arial" w:hAnsi="Arial"/>
          <w:b w:val="1"/>
          <w:bCs w:val="1"/>
          <w:color w:val="333333"/>
          <w:sz w:val="21"/>
          <w:szCs w:val="21"/>
          <w:shd w:val="clear" w:color="auto" w:fill="ffffff"/>
          <w:rtl w:val="0"/>
        </w:rPr>
        <w:t>4</w:t>
      </w:r>
      <w:r>
        <w:rPr>
          <w:rFonts w:ascii="Arial Unicode MS" w:cs="Arial Unicode MS" w:hAnsi="Arial Unicode MS" w:eastAsia="Arial Unicode MS" w:hint="eastAsia"/>
          <w:b w:val="0"/>
          <w:bCs w:val="0"/>
          <w:i w:val="0"/>
          <w:iCs w:val="0"/>
          <w:color w:val="333333"/>
          <w:sz w:val="21"/>
          <w:szCs w:val="21"/>
          <w:shd w:val="clear" w:color="auto" w:fill="ffffff"/>
          <w:rtl w:val="0"/>
        </w:rPr>
        <w:t>月</w:t>
      </w:r>
      <w:r>
        <w:rPr>
          <w:rFonts w:ascii="Arial" w:hAnsi="Arial"/>
          <w:b w:val="1"/>
          <w:bCs w:val="1"/>
          <w:color w:val="333333"/>
          <w:sz w:val="21"/>
          <w:szCs w:val="21"/>
          <w:shd w:val="clear" w:color="auto" w:fill="ffffff"/>
          <w:rtl w:val="0"/>
        </w:rPr>
        <w:t>30</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日中共中央政治局会议审议批准</w:t>
      </w:r>
      <w:r>
        <w:rPr>
          <w:rFonts w:ascii="Arial" w:hAnsi="Arial"/>
          <w:b w:val="1"/>
          <w:bCs w:val="1"/>
          <w:color w:val="333333"/>
          <w:sz w:val="21"/>
          <w:szCs w:val="21"/>
          <w:shd w:val="clear" w:color="auto" w:fill="ffffff"/>
          <w:rtl w:val="0"/>
        </w:rPr>
        <w:t xml:space="preserve"> </w:t>
      </w:r>
      <w:r>
        <w:rPr>
          <w:rFonts w:ascii="Arial" w:hAnsi="Arial"/>
          <w:b w:val="1"/>
          <w:bCs w:val="1"/>
          <w:color w:val="333333"/>
          <w:sz w:val="21"/>
          <w:szCs w:val="21"/>
          <w:shd w:val="clear" w:color="auto" w:fill="ffffff"/>
          <w:rtl w:val="0"/>
          <w:lang w:val="en-US"/>
        </w:rPr>
        <w:t>2021</w:t>
      </w:r>
      <w:r>
        <w:rPr>
          <w:rFonts w:ascii="Arial Unicode MS" w:cs="Arial Unicode MS" w:hAnsi="Arial Unicode MS" w:eastAsia="Arial Unicode MS" w:hint="eastAsia"/>
          <w:b w:val="0"/>
          <w:bCs w:val="0"/>
          <w:i w:val="0"/>
          <w:iCs w:val="0"/>
          <w:color w:val="333333"/>
          <w:sz w:val="21"/>
          <w:szCs w:val="21"/>
          <w:shd w:val="clear" w:color="auto" w:fill="ffffff"/>
          <w:rtl w:val="0"/>
        </w:rPr>
        <w:t>年</w:t>
      </w:r>
      <w:r>
        <w:rPr>
          <w:rFonts w:ascii="Arial" w:hAnsi="Arial"/>
          <w:b w:val="1"/>
          <w:bCs w:val="1"/>
          <w:color w:val="333333"/>
          <w:sz w:val="21"/>
          <w:szCs w:val="21"/>
          <w:shd w:val="clear" w:color="auto" w:fill="ffffff"/>
          <w:rtl w:val="0"/>
        </w:rPr>
        <w:t>5</w:t>
      </w:r>
      <w:r>
        <w:rPr>
          <w:rFonts w:ascii="Arial Unicode MS" w:cs="Arial Unicode MS" w:hAnsi="Arial Unicode MS" w:eastAsia="Arial Unicode MS" w:hint="eastAsia"/>
          <w:b w:val="0"/>
          <w:bCs w:val="0"/>
          <w:i w:val="0"/>
          <w:iCs w:val="0"/>
          <w:color w:val="333333"/>
          <w:sz w:val="21"/>
          <w:szCs w:val="21"/>
          <w:shd w:val="clear" w:color="auto" w:fill="ffffff"/>
          <w:rtl w:val="0"/>
        </w:rPr>
        <w:t>月</w:t>
      </w:r>
      <w:r>
        <w:rPr>
          <w:rFonts w:ascii="Arial" w:hAnsi="Arial"/>
          <w:b w:val="1"/>
          <w:bCs w:val="1"/>
          <w:color w:val="333333"/>
          <w:sz w:val="21"/>
          <w:szCs w:val="21"/>
          <w:shd w:val="clear" w:color="auto" w:fill="ffffff"/>
          <w:rtl w:val="0"/>
        </w:rPr>
        <w:t>22</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日中共中央发布）</w:t>
      </w:r>
    </w:p>
    <w:p>
      <w:pPr>
        <w:pStyle w:val="默认"/>
        <w:bidi w:val="0"/>
        <w:spacing w:line="312" w:lineRule="auto"/>
        <w:ind w:left="0" w:right="0" w:firstLine="0"/>
        <w:jc w:val="center"/>
        <w:rPr>
          <w:rFonts w:ascii="Arial" w:cs="Arial" w:hAnsi="Arial" w:eastAsia="Arial"/>
          <w:b w:val="0"/>
          <w:bCs w:val="0"/>
          <w:color w:val="333333"/>
          <w:sz w:val="24"/>
          <w:szCs w:val="24"/>
          <w:shd w:val="clear" w:color="auto" w:fill="ffffff"/>
          <w:rtl w:val="0"/>
        </w:rPr>
      </w:pPr>
    </w:p>
    <w:p>
      <w:pPr>
        <w:pStyle w:val="默认"/>
        <w:bidi w:val="0"/>
        <w:spacing w:line="312" w:lineRule="auto"/>
        <w:ind w:left="0" w:right="0" w:firstLine="0"/>
        <w:jc w:val="center"/>
        <w:rPr>
          <w:rFonts w:ascii="Arial" w:cs="Arial" w:hAnsi="Arial" w:eastAsia="Arial"/>
          <w:b w:val="0"/>
          <w:bCs w:val="0"/>
          <w:color w:val="333333"/>
          <w:sz w:val="24"/>
          <w:szCs w:val="24"/>
          <w:shd w:val="clear" w:color="auto" w:fill="ffffff"/>
          <w:rtl w:val="0"/>
        </w:rPr>
      </w:pPr>
      <w:r>
        <w:rPr>
          <w:rFonts w:ascii="Arial Unicode MS" w:cs="Arial Unicode MS" w:hAnsi="Arial Unicode MS" w:eastAsia="Arial Unicode MS" w:hint="eastAsia"/>
          <w:b w:val="0"/>
          <w:bCs w:val="0"/>
          <w:i w:val="0"/>
          <w:iCs w:val="0"/>
          <w:color w:val="333333"/>
          <w:sz w:val="24"/>
          <w:szCs w:val="24"/>
          <w:shd w:val="clear" w:color="auto" w:fill="ffffff"/>
          <w:rtl w:val="0"/>
          <w:lang w:val="zh-CN" w:eastAsia="zh-CN"/>
        </w:rPr>
        <w:t>第一章　总则</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第一条　为了深入贯彻习近平新时代中国特色社会主义思想，贯彻落实新时代党的建设总要求和新时代党的组织路线，推进党的组织工作科学化制度化规范化，提高党的组织工作质量，根据《中国共产党章程》和有关法律，制定本条例。</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第二条　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第三条　党的组织工作坚持以马克思列宁主义、毛泽东思想、邓小平理论、</w:t>
      </w:r>
      <w:r>
        <w:rPr>
          <w:rFonts w:ascii="Arial" w:hAnsi="Arial" w:hint="default"/>
          <w:color w:val="333333"/>
          <w:sz w:val="21"/>
          <w:szCs w:val="21"/>
          <w:shd w:val="clear" w:color="auto" w:fill="ffffff"/>
          <w:rtl w:val="1"/>
          <w:lang w:val="ar-SA" w:bidi="ar-SA"/>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三个代表</w:t>
      </w:r>
      <w:r>
        <w:rPr>
          <w:rFonts w:ascii="Arial" w:hAnsi="Arial" w:hint="default"/>
          <w:color w:val="333333"/>
          <w:sz w:val="21"/>
          <w:szCs w:val="21"/>
          <w:shd w:val="clear" w:color="auto" w:fill="ffffff"/>
          <w:rtl w:val="0"/>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重要思想、科学发展观、习近平新时代中国特色社会主义思想为指导，增强</w:t>
      </w:r>
      <w:r>
        <w:rPr>
          <w:rFonts w:ascii="Arial" w:hAnsi="Arial" w:hint="default"/>
          <w:color w:val="333333"/>
          <w:sz w:val="21"/>
          <w:szCs w:val="21"/>
          <w:shd w:val="clear" w:color="auto" w:fill="ffffff"/>
          <w:rtl w:val="1"/>
          <w:lang w:val="ar-SA" w:bidi="ar-SA"/>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四个意识</w:t>
      </w:r>
      <w:r>
        <w:rPr>
          <w:rFonts w:ascii="Arial" w:hAnsi="Arial" w:hint="default"/>
          <w:color w:val="333333"/>
          <w:sz w:val="21"/>
          <w:szCs w:val="21"/>
          <w:shd w:val="clear" w:color="auto" w:fill="ffffff"/>
          <w:rtl w:val="0"/>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、坚定</w:t>
      </w:r>
      <w:r>
        <w:rPr>
          <w:rFonts w:ascii="Arial" w:hAnsi="Arial" w:hint="default"/>
          <w:color w:val="333333"/>
          <w:sz w:val="21"/>
          <w:szCs w:val="21"/>
          <w:shd w:val="clear" w:color="auto" w:fill="ffffff"/>
          <w:rtl w:val="1"/>
          <w:lang w:val="ar-SA" w:bidi="ar-SA"/>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四个自信</w:t>
      </w:r>
      <w:r>
        <w:rPr>
          <w:rFonts w:ascii="Arial" w:hAnsi="Arial" w:hint="default"/>
          <w:color w:val="333333"/>
          <w:sz w:val="21"/>
          <w:szCs w:val="21"/>
          <w:shd w:val="clear" w:color="auto" w:fill="ffffff"/>
          <w:rtl w:val="0"/>
        </w:rPr>
        <w:t>”</w:t>
      </w:r>
      <w:r>
        <w:rPr>
          <w:rFonts w:ascii="Arial Unicode MS" w:cs="Arial Unicode MS" w:hAnsi="Arial Unicode MS" w:eastAsia="Arial Unicode MS" w:hint="eastAsia"/>
          <w:b w:val="0"/>
          <w:bCs w:val="0"/>
          <w:i w:val="0"/>
          <w:iCs w:val="0"/>
          <w:color w:val="333333"/>
          <w:sz w:val="21"/>
          <w:szCs w:val="21"/>
          <w:shd w:val="clear" w:color="auto" w:fill="ffffff"/>
          <w:rtl w:val="0"/>
          <w:lang w:val="zh-TW" w:eastAsia="zh-TW"/>
        </w:rPr>
        <w:t>、做到</w:t>
      </w:r>
      <w:r>
        <w:rPr>
          <w:rFonts w:ascii="Arial" w:hAnsi="Arial" w:hint="default"/>
          <w:color w:val="333333"/>
          <w:sz w:val="21"/>
          <w:szCs w:val="21"/>
          <w:shd w:val="clear" w:color="auto" w:fill="ffffff"/>
          <w:rtl w:val="1"/>
          <w:lang w:val="ar-SA" w:bidi="ar-SA"/>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两个维护</w:t>
      </w:r>
      <w:r>
        <w:rPr>
          <w:rFonts w:ascii="Arial" w:hAnsi="Arial" w:hint="default"/>
          <w:color w:val="333333"/>
          <w:sz w:val="21"/>
          <w:szCs w:val="21"/>
          <w:shd w:val="clear" w:color="auto" w:fill="ffffff"/>
          <w:rtl w:val="0"/>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第四条　党的组织工作遵循以下原则：</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（一）坚持党的全面领导；</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（二）坚持组织路线服务政治路线；</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（三）坚持民主集中制；</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（四）坚持党的群众路线；</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（五）坚持党管干部、党管人才；</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（六）坚持德才兼备、以德为先、任人唯贤；</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（七）坚持党的组织和党的工作全覆盖；</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（八）坚持实事求是、公道正派；</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（九）坚持依法依规、科学规范。</w:t>
      </w:r>
    </w:p>
    <w:p>
      <w:pPr>
        <w:pStyle w:val="默认"/>
        <w:bidi w:val="0"/>
        <w:spacing w:line="312" w:lineRule="auto"/>
        <w:ind w:left="0" w:right="0" w:firstLine="0"/>
        <w:jc w:val="center"/>
        <w:rPr>
          <w:rFonts w:ascii="Arial" w:cs="Arial" w:hAnsi="Arial" w:eastAsia="Arial"/>
          <w:b w:val="0"/>
          <w:bCs w:val="0"/>
          <w:color w:val="333333"/>
          <w:sz w:val="24"/>
          <w:szCs w:val="24"/>
          <w:shd w:val="clear" w:color="auto" w:fill="ffffff"/>
          <w:rtl w:val="0"/>
        </w:rPr>
      </w:pPr>
      <w:r>
        <w:rPr>
          <w:rFonts w:ascii="Arial Unicode MS" w:cs="Arial Unicode MS" w:hAnsi="Arial Unicode MS" w:eastAsia="Arial Unicode MS" w:hint="eastAsia"/>
          <w:b w:val="0"/>
          <w:bCs w:val="0"/>
          <w:i w:val="0"/>
          <w:iCs w:val="0"/>
          <w:color w:val="333333"/>
          <w:sz w:val="24"/>
          <w:szCs w:val="24"/>
          <w:shd w:val="clear" w:color="auto" w:fill="ffffff"/>
          <w:rtl w:val="0"/>
          <w:lang w:val="zh-CN" w:eastAsia="zh-CN"/>
        </w:rPr>
        <w:t>第二章　领导体制和职责</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第五条　组织工作实行党中央集中统一领导，各级党委（党组）分级分类领导，组织部门专门负责，有关方面各司其职、密切配合的领导体制。</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党中央以及地方党委设置组织部，各级党政机关、人民团体、国有企业和事业单位党组织设置组织工作机构或者专职工作岗位，专门负责组织工作。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中央组织部指导各级组织部门工作，上级组织部门指导下级组织部门工作。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第六条　党中央决定组织工作路线方针政策，制定组织工作重要党内法规和规范性文件，对组织工作重大战略、重大改革、重大举措、重大事项作出决策，全面领导党的组织体系建设、干部工作、人才工作，按照有关规定推荐、提名、任免干部。</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党中央一般每</w:t>
      </w:r>
      <w:r>
        <w:rPr>
          <w:rFonts w:ascii="Arial" w:hAnsi="Arial"/>
          <w:color w:val="333333"/>
          <w:sz w:val="21"/>
          <w:szCs w:val="21"/>
          <w:shd w:val="clear" w:color="auto" w:fill="ffffff"/>
          <w:rtl w:val="0"/>
        </w:rPr>
        <w:t>5</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年召开</w:t>
      </w:r>
      <w:r>
        <w:rPr>
          <w:rFonts w:ascii="Arial" w:hAnsi="Arial"/>
          <w:color w:val="333333"/>
          <w:sz w:val="21"/>
          <w:szCs w:val="21"/>
          <w:shd w:val="clear" w:color="auto" w:fill="ffffff"/>
          <w:rtl w:val="0"/>
        </w:rPr>
        <w:t>1</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次全国组织工作会议，对一个时期的组织工作作出全面部署。</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第七条　地方党委对本地区组织工作负主体责任。主要职责是：</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（一）贯彻落实党的组织工作路线方针政策，执行党中央以及上级党组织关于组织工作的决策部署、指示要求，按照权限制定组织工作党内法规和规范性文件，研究部署本地区组织工作重大事项和重要工作；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（二）领导同级人大、政府、政协、监察机关、审判机关、检察机关、人民团体等党的组织工作，指导和督促检查下级党组织开展组织工作；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（三）领导本地区党的组织体系建设，加强基层党组织和党员队伍建设；</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（四）按照干部管理权限任免和管理干部，向地方国家机关、政协组织、人民团体、国有企业和事业单位等推荐重要干部；</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（五）贯彻人才强国战略，统筹协调有关方面共同参与和推动本地区人才工作；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（六）完成党中央以及上级党组织交办的其他任务。</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党组对本单位组织工作的领导职责，按照有关规定执行。</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第八条　中央组织部和地方党委组织部的主要职责是：</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（一）在党中央以及本级党委领导下，具体负责落实党的组织工作路线方针政策和决策部署，按照权限和分工制定、起草组织工作党内法规和规范性文件，推进组织制度贯彻落实；</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（二）研究组织工作重要理论和实践问题，提出完善制度机制的政策建议，为党中央以及本级党委决策提供参考；</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（三）负责党的组织体系建设，加强基层党组织和党员队伍建设；</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（四）负责干部工作和干部队伍的统一管理，按照干部管理权限和分工负责领导班子建设的有关具体工作；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（五）负责人才工作的指导协调和人才的联系服务；</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（六）负责公务员工作的统一管理；</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（七）负责离退休干部工作的统一管理；</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（八）统一管理机构编制委员会办公室；</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（九）完成党中央以及本级党委交办的其他任务。</w:t>
      </w:r>
    </w:p>
    <w:p>
      <w:pPr>
        <w:pStyle w:val="默认"/>
        <w:bidi w:val="0"/>
        <w:spacing w:line="312" w:lineRule="auto"/>
        <w:ind w:left="0" w:right="0" w:firstLine="0"/>
        <w:jc w:val="center"/>
        <w:rPr>
          <w:rFonts w:ascii="Arial" w:cs="Arial" w:hAnsi="Arial" w:eastAsia="Arial"/>
          <w:b w:val="0"/>
          <w:bCs w:val="0"/>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4"/>
          <w:szCs w:val="24"/>
          <w:shd w:val="clear" w:color="auto" w:fill="ffffff"/>
          <w:rtl w:val="0"/>
          <w:lang w:val="zh-CN" w:eastAsia="zh-CN"/>
        </w:rPr>
        <w:t>第三章　党的组织体系建设</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第九条　坚持马克思主义建党原则，健全维护党的集中统一的组织制度，完善上下贯通、执行有力的组织体系，实现党的组织和党的工作全覆盖，不断增强党的政治领导力、思想引领力、群众组织力、社会号召力。</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第十条　按照党章规定建立健全党的各级各类组织，形成包括党的中央组织、地方组织、基层组织在内，涵盖党的纪律检查机关、党的工作机关、党组，纵向到底、横向到边的严密组织架构。</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适应形势任务的发展变化，及时调整和优化党组织设置。为执行某项任务临时组建的机构，可以按照有关规定成立临时党组织。除另有规定外，一般按照属地管理原则，规范和理顺基层党组织隶属关系。</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第十一条　党的中央委员会、中央政治局、中央政治局常务委员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第十二条　党的地方委员会在本地区发挥总揽全局、协调各方的领导作用，全面领导本地区经济社会发展，全面负责本地区党的建设，履行把方向、管大局、作决策、保落实职责。坚持和完善党的地方组织工作制度，健全议事决策和监督机制，增强整体功能，提高领导水平，把党的地方组织建设成为坚决听从党中央指挥、管理严格、监督有力、班子团结、风气纯正的坚强组织。</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第十三条　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第十四条　党组在本单位发挥领导作用，履行把方向、管大局、保落实职责。坚持和完善党组工作制度，健全工作规则和决策机制，坚持党建工作与业务工作同谋划、同部署、同推进、同考核，督促推动本单位领导班子依法依章程及时全面落实党组决策，确保党的理论和路线方针政策在本单位贯彻落实。</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第十五条　围绕建设信念坚定、政治可靠、结构合理、素质优良、纪律严明、作用突出的党员队伍，做好发展党员和党员教育、管理、监督、服务工作。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发展党员应当按照控制总量、优化结构、提高质量、发挥作用的总要求，把政治标准放在首位，严格程序、严格把关，保证新发展党员质量。加强入党积极分子队伍建设，加强发展对象、预备党员的教育培养。</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党员教育应当把学习贯彻习近平新时代中国特色社会主义思想作为首要政治任务，组织开展党内集中教育和党员经常性教育，坚持组织培训和个人自学相结合，引导党员不忘初心、牢记使命、不懈奋斗。</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党员管理应当严格做好党籍管理、组织关系管理、党费收缴使用管理、日常监督、组织处置等工作，加强和改进流动党员管理。结合不同群体党员实际，组织引导党员充分发挥先锋模范作用。</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加强党内激励关怀帮扶，保障党员民主权利，开展党内表彰，做好关爱服务党员工作。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第十六条　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完善党委（党组）落实全面从严治党主体责任的制度。</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第十七条　严格执行《关于新形势下党内政治生活的若干准则》，坚持和完善民主生活会、组织生活会制度，健全</w:t>
      </w:r>
      <w:r>
        <w:rPr>
          <w:rFonts w:ascii="Arial" w:hAnsi="Arial" w:hint="default"/>
          <w:color w:val="333333"/>
          <w:sz w:val="21"/>
          <w:szCs w:val="21"/>
          <w:shd w:val="clear" w:color="auto" w:fill="ffffff"/>
          <w:rtl w:val="1"/>
          <w:lang w:val="ar-SA" w:bidi="ar-SA"/>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三会一课</w:t>
      </w:r>
      <w:r>
        <w:rPr>
          <w:rFonts w:ascii="Arial" w:hAnsi="Arial" w:hint="default"/>
          <w:color w:val="333333"/>
          <w:sz w:val="21"/>
          <w:szCs w:val="21"/>
          <w:shd w:val="clear" w:color="auto" w:fill="ffffff"/>
          <w:rtl w:val="0"/>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第十八条　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约束力，做到有令必行、有禁必止，执纪必严、违纪必究。</w:t>
      </w:r>
    </w:p>
    <w:p>
      <w:pPr>
        <w:pStyle w:val="默认"/>
        <w:bidi w:val="0"/>
        <w:spacing w:line="312" w:lineRule="auto"/>
        <w:ind w:left="0" w:right="0" w:firstLine="0"/>
        <w:jc w:val="center"/>
        <w:rPr>
          <w:rFonts w:ascii="Arial" w:cs="Arial" w:hAnsi="Arial" w:eastAsia="Arial"/>
          <w:b w:val="0"/>
          <w:bCs w:val="0"/>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4"/>
          <w:szCs w:val="24"/>
          <w:shd w:val="clear" w:color="auto" w:fill="ffffff"/>
          <w:rtl w:val="0"/>
          <w:lang w:val="zh-CN" w:eastAsia="zh-CN"/>
        </w:rPr>
        <w:t>第四章　干部工作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第十九条　坚持党管干部原则，坚持德才兼备、以德为先，坚持五湖四海、任人唯贤，坚持好干部标准，坚持正确用人导向，统筹干部素质培养、知事识人、选拔任用、从严管理、正向激励体系建设，统筹领导班子和干部队伍建设，统筹党政机关、人民团体、国有企业和事业单位干部队伍建设，着力建设忠诚干净担当的高素质专业化干部队伍。</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第二十条　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好干部双重管理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第二十一条　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践行习近平新时代中国特色社会主义思想、坚定贯彻落实党中央决策部署的坚强领导集体。</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第二十二条　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强斗争精神，提高治理能力，使广大干部政治素养、理论水平、专业能力、实践本领跟上时代发展步伐。</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第二十三条　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理监督、激励约束、问责追责等结合起来，推动形成能者上、优者奖、庸者下、劣者汰的正确导向。</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第二十四条　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全程监督，营造风清气正的选人用人环境。</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拓宽选人用人视野，推进地方与部门之间、地区之间、部门之间、党政机关与国有企业和事业单位以及其他社会组织之间的干部交流，综合运用援派、挂职等方式，加大对国家重大战略选派干部支持力度。</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第二十五条　建立健全管思想、管工作、管作风、管纪律的从严管理体系，聚焦领导干部特别是党政正职，突出对干部做到</w:t>
      </w:r>
      <w:r>
        <w:rPr>
          <w:rFonts w:ascii="Arial" w:hAnsi="Arial" w:hint="default"/>
          <w:color w:val="333333"/>
          <w:sz w:val="21"/>
          <w:szCs w:val="21"/>
          <w:shd w:val="clear" w:color="auto" w:fill="ffffff"/>
          <w:rtl w:val="1"/>
          <w:lang w:val="ar-SA" w:bidi="ar-SA"/>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两个维护</w:t>
      </w:r>
      <w:r>
        <w:rPr>
          <w:rFonts w:ascii="Arial" w:hAnsi="Arial" w:hint="default"/>
          <w:color w:val="333333"/>
          <w:sz w:val="21"/>
          <w:szCs w:val="21"/>
          <w:shd w:val="clear" w:color="auto" w:fill="ffffff"/>
          <w:rtl w:val="0"/>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遵守党章党规党纪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第二十六条　建立健全崇尚实干、带动担当、加油鼓劲的正向激励体系，坚持严管和厚爱结合、激励和约束并重，加强对敢担当善作为干部的激励保护，以正确用人导向引领干事创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第二十七条　着眼党和国家事业长远发展需要，坚持拓宽来源、优化结构、改进方式、提高质量，从各条战线、各个领域、各个行业发现选拔优秀年轻干部，优化成长路径，建立上下联动、长期关注的干部常态化培养锻炼机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第二十八条　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第二十九条　严格执行干部退休制度，加强离退休干部思想政治建设和党组织建设，完善和创新离退休干部服务管理工作，组织引导离退休干部发挥作用。</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第三十条　坚持和加强党对机构编制工作的集中统一领导，建立健全组织部门统一管理机构编制委员会办公室的工作制度，做好完善领导管理体制相关工作，统筹干部和机构编制资源，确保机构编制管理和干部管理有机衔接。</w:t>
      </w:r>
    </w:p>
    <w:p>
      <w:pPr>
        <w:pStyle w:val="默认"/>
        <w:bidi w:val="0"/>
        <w:spacing w:line="312" w:lineRule="auto"/>
        <w:ind w:left="0" w:right="0" w:firstLine="0"/>
        <w:jc w:val="center"/>
        <w:rPr>
          <w:rFonts w:ascii="Arial" w:cs="Arial" w:hAnsi="Arial" w:eastAsia="Arial"/>
          <w:b w:val="0"/>
          <w:bCs w:val="0"/>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4"/>
          <w:szCs w:val="24"/>
          <w:shd w:val="clear" w:color="auto" w:fill="ffffff"/>
          <w:rtl w:val="0"/>
          <w:lang w:val="zh-CN" w:eastAsia="zh-CN"/>
        </w:rPr>
        <w:t>第五章　人才工作</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第三十一条　坚持党管人才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第三十二条　各级党委（党组）应当加强对本地区本部门本单位人才工作的领导，形成党委统一领导，组织部门牵头抓总，有关部门各司其职、密切配合，用人单位发挥主体作用、社会力量广泛参与的党管人才工作格局。</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地方党委设立人才工作领导（协调）机构，统筹协调本地区人才工作和人才队伍建设。党委和政府所属系统内承担人才工作职能较多或者人才比较集中的职能部门，可以根据实际设立人才工作领导机构和办事机构。</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第三十三条　紧紧围绕经济社会发展需求，聚焦重大发展战略，加强对人才队伍建设的宏观谋划，培养造就大批德才兼备的高素质人才。坚持高端引领、整体开发，组织实施重大人才工程，统筹推进各领域人才队伍建设。</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第三十四条　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第三十五条　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第三十六条　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第三十七条　树立强烈的人才意识，完善人才服务保障体系，加强对优秀人才和先进典型的宣传，营造尊重劳动、尊重知识、尊重人才、尊重创造的良好氛围，鼓励创新、宽容失败，开创人人皆可成才、人人尽展其才的生动局面。</w:t>
      </w:r>
    </w:p>
    <w:p>
      <w:pPr>
        <w:pStyle w:val="默认"/>
        <w:bidi w:val="0"/>
        <w:spacing w:line="312" w:lineRule="auto"/>
        <w:ind w:left="0" w:right="0" w:firstLine="0"/>
        <w:jc w:val="center"/>
        <w:rPr>
          <w:rFonts w:ascii="Arial" w:cs="Arial" w:hAnsi="Arial" w:eastAsia="Arial"/>
          <w:b w:val="0"/>
          <w:bCs w:val="0"/>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4"/>
          <w:szCs w:val="24"/>
          <w:shd w:val="clear" w:color="auto" w:fill="ffffff"/>
          <w:rtl w:val="0"/>
          <w:lang w:val="zh-CN" w:eastAsia="zh-CN"/>
        </w:rPr>
        <w:t>第六章　保障和监督</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第三十八条　各级党委（党组）应当切实加强对组织工作的领导，关心和支持组织部门履行职责、开展工作，合理配置机构编制，充实工作力量，提供必要的工作条件和经费保障，统筹协调各方面，形成做好组织工作的合力。加强组织部门领导班子建设，注重选拔政治上强、坚持原则、公道正派、有党务工作经历的干部担任组织部门领导干部。</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第三十九条　组织部门应当坚决贯彻执行党中央以及党委（党组）的决策部署，严格执行重大事项请示报告制度。坚持和完善部务会会议制度，健全议事规则和程序，充分发挥部务会集体领导和把关作用。</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第四十条　组织部门应当聚焦主责主业，健全工作机制，优化工作流程，加强调查研究，注重运用互联网技术、数字技术和信息化手段，提高工作效能。</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第四十一条　组织部门应当强化政治机关意识，带头发扬党的光荣传统和优良作风，带头增强</w:t>
      </w:r>
      <w:r>
        <w:rPr>
          <w:rFonts w:ascii="Arial" w:hAnsi="Arial" w:hint="default"/>
          <w:color w:val="333333"/>
          <w:sz w:val="21"/>
          <w:szCs w:val="21"/>
          <w:shd w:val="clear" w:color="auto" w:fill="ffffff"/>
          <w:rtl w:val="1"/>
          <w:lang w:val="ar-SA" w:bidi="ar-SA"/>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四个意识</w:t>
      </w:r>
      <w:r>
        <w:rPr>
          <w:rFonts w:ascii="Arial" w:hAnsi="Arial" w:hint="default"/>
          <w:color w:val="333333"/>
          <w:sz w:val="21"/>
          <w:szCs w:val="21"/>
          <w:shd w:val="clear" w:color="auto" w:fill="ffffff"/>
          <w:rtl w:val="0"/>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、坚定</w:t>
      </w:r>
      <w:r>
        <w:rPr>
          <w:rFonts w:ascii="Arial" w:hAnsi="Arial" w:hint="default"/>
          <w:color w:val="333333"/>
          <w:sz w:val="21"/>
          <w:szCs w:val="21"/>
          <w:shd w:val="clear" w:color="auto" w:fill="ffffff"/>
          <w:rtl w:val="1"/>
          <w:lang w:val="ar-SA" w:bidi="ar-SA"/>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四个自信</w:t>
      </w:r>
      <w:r>
        <w:rPr>
          <w:rFonts w:ascii="Arial" w:hAnsi="Arial" w:hint="default"/>
          <w:color w:val="333333"/>
          <w:sz w:val="21"/>
          <w:szCs w:val="21"/>
          <w:shd w:val="clear" w:color="auto" w:fill="ffffff"/>
          <w:rtl w:val="0"/>
        </w:rPr>
        <w:t>”</w:t>
      </w:r>
      <w:r>
        <w:rPr>
          <w:rFonts w:ascii="Arial Unicode MS" w:cs="Arial Unicode MS" w:hAnsi="Arial Unicode MS" w:eastAsia="Arial Unicode MS" w:hint="eastAsia"/>
          <w:b w:val="0"/>
          <w:bCs w:val="0"/>
          <w:i w:val="0"/>
          <w:iCs w:val="0"/>
          <w:color w:val="333333"/>
          <w:sz w:val="21"/>
          <w:szCs w:val="21"/>
          <w:shd w:val="clear" w:color="auto" w:fill="ffffff"/>
          <w:rtl w:val="0"/>
          <w:lang w:val="zh-TW" w:eastAsia="zh-TW"/>
        </w:rPr>
        <w:t>、做到</w:t>
      </w:r>
      <w:r>
        <w:rPr>
          <w:rFonts w:ascii="Arial" w:hAnsi="Arial" w:hint="default"/>
          <w:color w:val="333333"/>
          <w:sz w:val="21"/>
          <w:szCs w:val="21"/>
          <w:shd w:val="clear" w:color="auto" w:fill="ffffff"/>
          <w:rtl w:val="1"/>
          <w:lang w:val="ar-SA" w:bidi="ar-SA"/>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两个维护</w:t>
      </w:r>
      <w:r>
        <w:rPr>
          <w:rFonts w:ascii="Arial" w:hAnsi="Arial" w:hint="default"/>
          <w:color w:val="333333"/>
          <w:sz w:val="21"/>
          <w:szCs w:val="21"/>
          <w:shd w:val="clear" w:color="auto" w:fill="ffffff"/>
          <w:rtl w:val="0"/>
        </w:rPr>
        <w:t>”</w:t>
      </w: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，坚持以党的政治建设为统领，深入推进从严治部、从严律己、从严带队伍，努力建设讲政治、重公道、业务精、作风好的模范部门，让党中央放心、让党员干部人才信赖、让人民群众满意。</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加强组工干部队伍建设，强化政治纪律和政治规矩教育，严守组织人事纪律和保密纪律，坚持清正廉洁，着力提升专业化能力，确保政治上绝对可靠、对党绝对忠诚。</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第四十二条　各级党委（党组）应当落实全面从严治党主体责任，加强对本条例执行情况的监督检查，将本条例执行情况纳入领导班子和领导干部考核内容，纳入巡视巡察范围。</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第四十三条　违反本条例有关规定的，根据情节轻重，给予批评教育、责令检查、诫勉、组织处理或者依规依纪依法给予处分。</w:t>
      </w:r>
    </w:p>
    <w:p>
      <w:pPr>
        <w:pStyle w:val="默认"/>
        <w:bidi w:val="0"/>
        <w:spacing w:line="312" w:lineRule="auto"/>
        <w:ind w:left="0" w:right="0" w:firstLine="0"/>
        <w:jc w:val="center"/>
        <w:rPr>
          <w:rFonts w:ascii="Arial" w:cs="Arial" w:hAnsi="Arial" w:eastAsia="Arial"/>
          <w:b w:val="0"/>
          <w:bCs w:val="0"/>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4"/>
          <w:szCs w:val="24"/>
          <w:shd w:val="clear" w:color="auto" w:fill="ffffff"/>
          <w:rtl w:val="0"/>
          <w:lang w:val="zh-CN" w:eastAsia="zh-CN"/>
        </w:rPr>
        <w:t>第七章　附则</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第四十四条　中央军事委员会可以根据本条例精神，制定相关规定。</w:t>
      </w:r>
    </w:p>
    <w:p>
      <w:pPr>
        <w:pStyle w:val="默认"/>
        <w:bidi w:val="0"/>
        <w:spacing w:line="312" w:lineRule="auto"/>
        <w:ind w:left="0" w:right="0" w:firstLine="567"/>
        <w:jc w:val="left"/>
        <w:rPr>
          <w:rFonts w:ascii="Arial" w:cs="Arial" w:hAnsi="Arial" w:eastAsia="Arial"/>
          <w:color w:val="333333"/>
          <w:sz w:val="21"/>
          <w:szCs w:val="21"/>
          <w:shd w:val="clear" w:color="auto" w:fill="ffffff"/>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第四十五条　本条例由中央组织部负责解释。</w:t>
      </w:r>
    </w:p>
    <w:p>
      <w:pPr>
        <w:pStyle w:val="默认"/>
        <w:bidi w:val="0"/>
        <w:spacing w:line="312" w:lineRule="auto"/>
        <w:ind w:left="0" w:right="0" w:firstLine="567"/>
        <w:jc w:val="left"/>
        <w:rPr>
          <w:rtl w:val="0"/>
        </w:rPr>
      </w:pPr>
      <w:r>
        <w:rPr>
          <w:rFonts w:ascii="Arial Unicode MS" w:cs="Arial Unicode MS" w:hAnsi="Arial Unicode MS" w:eastAsia="Arial Unicode MS" w:hint="eastAsia"/>
          <w:b w:val="0"/>
          <w:bCs w:val="0"/>
          <w:i w:val="0"/>
          <w:iCs w:val="0"/>
          <w:color w:val="333333"/>
          <w:sz w:val="21"/>
          <w:szCs w:val="21"/>
          <w:shd w:val="clear" w:color="auto" w:fill="ffffff"/>
          <w:rtl w:val="0"/>
          <w:lang w:val="zh-CN" w:eastAsia="zh-CN"/>
        </w:rPr>
        <w:t>第四十六条　本条例自发布之日起施行。</w:t>
      </w:r>
      <w:r>
        <w:rPr>
          <w:rFonts w:ascii="Arial" w:hAnsi="Arial"/>
          <w:color w:val="3366cc"/>
          <w:sz w:val="21"/>
          <w:szCs w:val="21"/>
          <w:shd w:val="clear" w:color="auto" w:fill="ffffff"/>
          <w:rtl w:val="0"/>
          <w:lang w:val="pt-PT"/>
        </w:rPr>
        <w:t xml:space="preserve"> [3]</w:t>
      </w:r>
      <w:r>
        <w:rPr>
          <w:rFonts w:ascii="Arial" w:hAnsi="Arial" w:hint="default"/>
          <w:color w:val="136dc1"/>
          <w:sz w:val="21"/>
          <w:szCs w:val="21"/>
          <w:shd w:val="clear" w:color="auto" w:fill="ffffff"/>
          <w:rtl w:val="0"/>
        </w:rPr>
        <w: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默认">
    <w:name w:val="默认"/>
    <w:next w:val="默认"/>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