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4FB" w:rsidRDefault="002064FB" w:rsidP="002064FB">
      <w:pPr>
        <w:pStyle w:val="a5"/>
        <w:shd w:val="clear" w:color="auto" w:fill="FFFFFF"/>
        <w:spacing w:before="0" w:beforeAutospacing="0" w:after="225" w:afterAutospacing="0" w:line="495" w:lineRule="atLeast"/>
        <w:jc w:val="center"/>
        <w:rPr>
          <w:rFonts w:ascii="微软雅黑" w:eastAsia="微软雅黑" w:hAnsi="微软雅黑"/>
          <w:color w:val="555555"/>
          <w:sz w:val="27"/>
          <w:szCs w:val="27"/>
        </w:rPr>
      </w:pPr>
      <w:r>
        <w:rPr>
          <w:rStyle w:val="a6"/>
          <w:rFonts w:ascii="微软雅黑" w:eastAsia="微软雅黑" w:hAnsi="微软雅黑" w:hint="eastAsia"/>
          <w:color w:val="555555"/>
          <w:sz w:val="27"/>
          <w:szCs w:val="27"/>
        </w:rPr>
        <w:t>中华人民共和国公职人员政务处分法</w:t>
      </w:r>
      <w:r>
        <w:rPr>
          <w:rFonts w:ascii="微软雅黑" w:eastAsia="微软雅黑" w:hAnsi="微软雅黑" w:hint="eastAsia"/>
          <w:color w:val="555555"/>
          <w:sz w:val="27"/>
          <w:szCs w:val="27"/>
        </w:rPr>
        <w:t> </w:t>
      </w:r>
    </w:p>
    <w:p w:rsidR="002064FB" w:rsidRDefault="002064FB" w:rsidP="002064FB">
      <w:pPr>
        <w:pStyle w:val="a5"/>
        <w:shd w:val="clear" w:color="auto" w:fill="FFFFFF"/>
        <w:spacing w:before="0" w:beforeAutospacing="0" w:after="225" w:afterAutospacing="0" w:line="495" w:lineRule="atLeast"/>
        <w:jc w:val="center"/>
        <w:rPr>
          <w:rFonts w:ascii="微软雅黑" w:eastAsia="微软雅黑" w:hAnsi="微软雅黑" w:hint="eastAsia"/>
          <w:color w:val="555555"/>
          <w:sz w:val="27"/>
          <w:szCs w:val="27"/>
        </w:rPr>
      </w:pPr>
      <w:r>
        <w:rPr>
          <w:rStyle w:val="a6"/>
          <w:rFonts w:ascii="微软雅黑" w:eastAsia="微软雅黑" w:hAnsi="微软雅黑" w:hint="eastAsia"/>
          <w:color w:val="555555"/>
          <w:sz w:val="27"/>
          <w:szCs w:val="27"/>
        </w:rPr>
        <w:t>（2020年6月20日第十三届全国人民代表大会常务委员会第十九次会议通过）</w:t>
      </w:r>
      <w:r>
        <w:rPr>
          <w:rFonts w:ascii="微软雅黑" w:eastAsia="微软雅黑" w:hAnsi="微软雅黑" w:hint="eastAsia"/>
          <w:color w:val="555555"/>
          <w:sz w:val="27"/>
          <w:szCs w:val="27"/>
        </w:rPr>
        <w:t> </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w:t>
      </w:r>
      <w:r>
        <w:rPr>
          <w:rStyle w:val="a6"/>
          <w:rFonts w:ascii="微软雅黑" w:eastAsia="微软雅黑" w:hAnsi="微软雅黑" w:hint="eastAsia"/>
          <w:color w:val="555555"/>
          <w:sz w:val="27"/>
          <w:szCs w:val="27"/>
        </w:rPr>
        <w:t>目录</w:t>
      </w:r>
      <w:r>
        <w:rPr>
          <w:rFonts w:ascii="微软雅黑" w:eastAsia="微软雅黑" w:hAnsi="微软雅黑" w:hint="eastAsia"/>
          <w:color w:val="555555"/>
          <w:sz w:val="27"/>
          <w:szCs w:val="27"/>
        </w:rPr>
        <w:t> </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第一章　总则</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第二章　政务处分的种类和适用</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第三章　违法行为及其适用的政务处分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第四章　政务处分的程序</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第五章　复审、复核</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第六章　法律责任</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第七章　附则</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w:t>
      </w:r>
      <w:r>
        <w:rPr>
          <w:rStyle w:val="a6"/>
          <w:rFonts w:ascii="微软雅黑" w:eastAsia="微软雅黑" w:hAnsi="微软雅黑" w:hint="eastAsia"/>
          <w:color w:val="555555"/>
          <w:sz w:val="27"/>
          <w:szCs w:val="27"/>
        </w:rPr>
        <w:t>第一章　总则</w:t>
      </w:r>
      <w:r>
        <w:rPr>
          <w:rFonts w:ascii="微软雅黑" w:eastAsia="微软雅黑" w:hAnsi="微软雅黑" w:hint="eastAsia"/>
          <w:color w:val="555555"/>
          <w:sz w:val="27"/>
          <w:szCs w:val="27"/>
        </w:rPr>
        <w:t> </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第一条　为了规范政务处分，加强对所有行使公权力的公职人员的监督，促进公职人员依法履职、秉公用权、廉洁从政从业、坚持道德操守，根据《中华人民共和国监察法》，制定本法。</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第二条　本法适用于监察机关对违法的公职人员给予政务处分的活动。</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本法第二章、第三章适用于公职人员任免机关、单位对违法的公职人员给予处分。处分的程序、申诉等适用其他法律、行政法规、国务院部门规章和国家有关规定。</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本法所称公职人员，是指《中华人民共和国监察法》第十五条规定的人员。</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第三条　监察机关应当按照管理权限，加强对公职人员的监督，依法给予违法的公职人员政务处分。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公职人员任免机关、单位应当按照管理权限，加强对公职人员的教育、管理、监督，依法给予违法的公职人员处分。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监察机关发现公职人员任免机关、单位应当给予处分而未给予，或者给予的处分违法、不当的，应当及时提出监察建议。</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第四条　给予公职人员政务处分，坚持党管干部原则，集体讨论决定；坚持法律面前一律平等，以事实为根据，以法律为准绳，给予的政务处分与违法行为的性质、情节、危害程度相当；坚持惩戒与教育相结合，宽严相济。</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第五条　给予公职人员政务处分，应当事实清楚、证据确凿、定性准确、处理恰当、程序合法、手续完备。</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第六条　公职人员依法履行职责受法律保护，非因法定事由、非经法定程序，不受政务处分。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w:t>
      </w:r>
      <w:r>
        <w:rPr>
          <w:rStyle w:val="a6"/>
          <w:rFonts w:ascii="微软雅黑" w:eastAsia="微软雅黑" w:hAnsi="微软雅黑" w:hint="eastAsia"/>
          <w:color w:val="555555"/>
          <w:sz w:val="27"/>
          <w:szCs w:val="27"/>
        </w:rPr>
        <w:t>第二章　政务处分的种类和适用</w:t>
      </w:r>
      <w:r>
        <w:rPr>
          <w:rFonts w:ascii="微软雅黑" w:eastAsia="微软雅黑" w:hAnsi="微软雅黑" w:hint="eastAsia"/>
          <w:color w:val="555555"/>
          <w:sz w:val="27"/>
          <w:szCs w:val="27"/>
        </w:rPr>
        <w:t> </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第七条　政务处分的种类为：</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（一）警告；</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（二）记过；</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（三）记大过；</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（四）降级；</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（五）撤职；</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（六）开除。</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第八条　政务处分的期间为：</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（一）警告，六个月；</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（二）记过，十二个月；</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（三）记大过，十八个月；</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（四）降级、撤职，二十四个月。</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政务处分决定自作出之日起生效，政务处分期自政务处分决定生效之日起计算。</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第九条　公职人员二人以上共同违法，根据各自在违法行为中所起的作用和应当承担的法律责任，分别给予政务处分。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第十条　有关机关、单位、组织集体作出的决定违法或者实施违法行为的，对负有责任的领导人员和直接责任人员中的公职人员依法给予政务处分。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第十一条　公职人员有下列情形之一的，可以从轻或者减轻给予政务处分：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（一）主动交代本人应当受到政务处分的违法行为的；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（二）配合调查，如实说明本人违法事实的；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（三）检举他人违纪违法行为，经查证属实的；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（四）主动采取措施，有效避免、挽回损失或者消除不良影响的；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（五）在共同违法行为中起次要或者辅助作用的；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（六）主动上交或者退赔违法所得的；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（七）法律、法规规定的其他从轻或者减轻情节。</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第十二条　公职人员违法行为情节轻微，且具有本法第十一条规定的情形之一的，可以对其进行谈话提醒、批评教育、责令检查或者予以诫勉，免予或者不予政务处分。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公职人员因不明真相被裹挟或者被胁迫参与违法活动，经批评教育后确有悔改表现的，可以减轻、免予或者不予政务处分。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第十三条　公职人员有下列情形之一的，应当从重给予政务处分：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（一）在政务处分期内再次故意违法，应当受到政务处分的；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（二）阻止他人检举、提供证据的；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（三）串供或者伪造、隐匿、毁灭证据的；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（四）包庇同案人员的；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（五）胁迫、唆使他人实施违法行为的；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（六）拒不上交或者退赔违法所得的；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（七）法律、法规规定的其他从重情节。</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第十四条　公职人员犯罪，有下列情形之一的，予以开除：</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（一）因故意犯罪被判处管制、拘役或者有期徒刑以上刑罚（含宣告缓刑）的；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（二）因过失犯罪被判处有期徒刑，刑期超过三年的；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（三）因犯罪被单处或者并处剥夺政治权利的。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因过失犯罪被判处管制、拘役或者三年以下有期徒刑的，一般应当予以开除；案件情况特殊，予以撤职更为适当的，可以不予开除，但是应当报请上一级机关批准。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公职人员因犯罪被单处罚金，或者犯罪情节轻微，人民检察院依法作出不起诉决定或者人民法院依法免予刑事处罚的，予以撤职；造成不良影响的，予以开除。</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第十五条　公职人员有两个以上违法行为的，应当分别确定政务处分。应当给予两种以上政务处分的，执行其中最重的政务处分；应当给予撤职以下多个相同政务处分的，可以在一个政务处分期以上、多个政务处分期之和以下确定政务处分期，但是最长不得超过四十八个月。</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第十六条　对公职人员的同一违法行为，监察机关和公职人员任免机关、单位不得重复给予政务处分和处分。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第十七条　公职人员有违法行为，有关机关依照规定给予组织处理的，监察机关可以同时给予政务处分。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第十八条　担任领导职务的公职人员有违法行为，被罢免、撤销、免去或者辞去领导职务的，监察机关可以同时给予政务处分。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第十九条　公务员以及参照《中华人民共和国公务员法》管理的人员在政务处分期内，不得晋升职务、职级、衔级和级别；其中，被记过、记大过、降级、撤职的，不得晋升工资档次。被撤职的，按照规定降低职务、职级、衔级和级别，同时降低工资和待遇。</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第二十条　法律、法规授权或者受国家机关依法委托管理公共事务的组织中从事公务的人员，以及公办的教育、科研、文化、医疗卫生、体育等单位中从事管理的人员，在政务处分期内，不得晋升职务、岗位和职员等级、职称；其中，被记过、记大过、降级、撤职的，不得晋升薪酬待遇等级。被撤职的，降低职务、岗位或者职员等级，同时降低薪酬待遇。</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第二十一条　国有企业管理人员在政务处分期内，不得晋升职务、岗位等级和职称；其中，被记过、记大过、降级、撤职的，不得晋升薪酬待遇等级。被撤职的，降低职务或者岗位等级，同时降低薪酬待遇。</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第二十二条　基层群众性自治组织中从事管理的人员有违法行为的，监察机关可以予以警告、记过、记大过。</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基层群众性自治组织中从事管理的人员受到政务处分的，应当由县级或者乡镇人民政府根据具体情况减发或者扣发补贴、奖金。</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第二十三条　《中华人民共和国监察法》第十五条第六项规定的人员有违法行为的，监察机关可以予以警告、记过、记大过。情节严重的，由所在单位直接给予或者监察机关建议有关机关、单位给予降低薪酬待遇、调离岗位、解除人事关系或者劳动关系等处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《中华人民共和国监察法》第十五条第二项规定的人员，未担任公务员、参照《中华人民共和国公务员法》管理的人员、事业单位工作人员或者国有企业人员职务的，对其违法行为依照前款规定处理。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第二十四条　公职人员被开除，或者依照本法第二十三条规定，受到解除人事关系或者劳动关系处理的，不得录用为公务员以及参照《中华人民共和国公务员法》管理的人员。</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第二十五条　公职人员违法取得的财物和用于违法行为的本人财物，除依法应当由其他机关没收、追缴或者责令退赔的，由监察机关没</w:t>
      </w:r>
      <w:r>
        <w:rPr>
          <w:rFonts w:ascii="微软雅黑" w:eastAsia="微软雅黑" w:hAnsi="微软雅黑" w:hint="eastAsia"/>
          <w:color w:val="555555"/>
          <w:sz w:val="27"/>
          <w:szCs w:val="27"/>
        </w:rPr>
        <w:lastRenderedPageBreak/>
        <w:t>收、追缴或者责令退赔；应当退还原所有人或者原持有人的，依法予以退还；属于国家财产或者不应当退还以及无法退还的，上缴国库。</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公职人员因违法行为获得的职务、职级、衔级、级别、岗位和职员等级、职称、待遇、资格、学历、学位、荣誉、奖励等其他利益，监察机关应当建议有关机关、单位、组织按规定予以纠正。</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第二十六条　公职人员被开除的，自政务处分决定生效之日起，应当解除其与所在机关、单位的人事关系或者劳动关系。</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公职人员受到开除以外的政务处分，在政务处分期内有悔改表现，并且没有再发生应当给予政务处分的违法行为的，政务处分期满后自动解除，晋升职务、职级、衔级、级别、岗位和职员等级、职称、薪酬待遇不再受原政务处分影响。但是，解除降级、撤职的，不恢复原职务、职级、衔级、级别、岗位和职员等级、职称、薪酬待遇。</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第二十七条　已经退休的公职人员退休前或者退休后有违法行为的，不再给予政务处分，但是可以对其立案调查；依法应当予以降级、撤职、开除的，应当按照规定相应调整其享受的待遇，对其违法取得的财物和用于违法行为的本人财物依照本法第二十五条的规定处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已经离职或者死亡的公职人员在履职期间有违法行为的，依照前款规定处理。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w:t>
      </w:r>
      <w:r>
        <w:rPr>
          <w:rStyle w:val="a6"/>
          <w:rFonts w:ascii="微软雅黑" w:eastAsia="微软雅黑" w:hAnsi="微软雅黑" w:hint="eastAsia"/>
          <w:color w:val="555555"/>
          <w:sz w:val="27"/>
          <w:szCs w:val="27"/>
        </w:rPr>
        <w:t>第三章　违法行为及其适用的政务处分</w:t>
      </w:r>
      <w:r>
        <w:rPr>
          <w:rFonts w:ascii="微软雅黑" w:eastAsia="微软雅黑" w:hAnsi="微软雅黑" w:hint="eastAsia"/>
          <w:color w:val="555555"/>
          <w:sz w:val="27"/>
          <w:szCs w:val="27"/>
        </w:rPr>
        <w:t> </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第二十八条　有下列行为之一的，予以记过或者记大过；情节较重的，予以降级或者撤职；情节严重的，予以开除：</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（一）散布有损宪法权威、中国共产党领导和国家声誉的言论的；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（二）参加旨在反对宪法、中国共产党领导和国家的集会、游行、示威等活动的；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（三）拒不执行或者变相不执行中国共产党和国家的路线方针政策、重大决策部署的；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（四）参加非法组织、非法活动的；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（五）挑拨、破坏民族关系，或者参加民族分裂活动的；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（六）利用宗教活动破坏民族团结和社会稳定的；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（七）在对外交往中损害国家荣誉和利益的。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有前款第二项、第四项、第五项和第六项行为之一的，对策划者、组织者和骨干分子，予以开除。</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公开发表反对宪法确立的国家指导思想，反对中国共产党领导，反对社会主义制度，反对改革开放的文章、演说、宣言、声明等的，予以开除。</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第二十九条　不按照规定请示、报告重大事项，情节较重的，予以警告、记过或者记大过；情节严重的，予以降级或者撤职。</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违反个人有关事项报告规定，隐瞒不报，情节较重的，予以警告、记过或者记大过。</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篡改、伪造本人档案资料的，予以记过或者记大过；情节严重的，予以降级或者撤职。</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第三十条　有下列行为之一的，予以警告、记过或者记大过；情节严重的，予以降级或者撤职：</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（一）违反民主集中制原则，个人或者少数人决定重大事项，或者拒不执行、擅自改变集体作出的重大决定的；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（二）拒不执行或者变相不执行、拖延执行上级依法作出的决定、命令的。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第三十一条　违反规定出境或者办理因私出境证件的，予以记过或者记大过；情节严重的，予以降级或者撤职。</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违反规定取得外国国籍或者获取境外永久居留资格、长期居留许可的，予以撤职或者开除。</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第三十二条　有下列行为之一的，予以警告、记过或者记大过；情节较重的，予以降级或者撤职；情节严重的，予以开除：</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（一）在选拔任用、录用、聘用、考核、晋升、评选等干部人事工作中违反有关规定的；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（二）弄虚作假，骗取职务、职级、衔级、级别、岗位和职员等级、职称、待遇、资格、学历、学位、荣誉、奖励或者其他利益的；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（三）对依法行使批评、申诉、控告、检举等权利的行为进行压制或者打击报复的；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（四）诬告陷害，意图使他人受到名誉损害或者责任追究等不良影响的；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（五）以暴力、威胁、贿赂、欺骗等手段破坏选举的。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第三十三条　有下列行为之一的，予以警告、记过或者记大过；情节较重的，予以降级或者撤职；情节严重的，予以开除：</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（一）贪污贿赂的；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（二）利用职权或者职务上的影响为本人或者他人谋取私利的；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（三）纵容、默许特定关系人利用本人职权或者职务上的影响谋取私利的。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拒不按照规定纠正特定关系人违规任职、兼职或者从事经营活动，且不服从职务调整的，予以撤职。</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第三十四条　收受可能影响公正行使公权力的礼品、礼金、有价证券等财物的，予以警告、记过或者记大过；情节较重的，予以降级或者撤职；情节严重的，予以开除。</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向公职人员及其特定关系人赠送可能影响公正行使公权力的礼品、礼金、有价证券等财物，或者接受、提供可能影响公正行使公权力的宴请、旅游、健身、娱乐等活动安排，情节较重的，予以警告、记过或者记大过；情节严重的，予以降级或者撤职。</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第三十五条　有下列行为之一，情节较重的，予以警告、记过或者记大过；情节严重的，予以降级或者撤职：</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（一）违反规定设定、发放薪酬或者津贴、补贴、奖金的；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（二）违反规定，在公务接待、公务交通、会议活动、办公用房以及其他工作生活保障等方面超标准、超范围的；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（三）违反规定公款消费的。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第三十六条　违反规定从事或者参与营利性活动，或者违反规定兼任职务、领取报酬的，予以警告、记过或者记大过；情节较重的，予以降级或者撤职；情节严重的，予以开除。</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第三十七条　利用宗族或者黑恶势力等欺压群众，或者纵容、包庇黑恶势力活动的，予以撤职；情节严重的，予以开除。</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第三十八条　有下列行为之一，情节较重的，予以警告、记过或者记大过；情节严重的，予以降级或者撤职：</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（一）违反规定向管理服务对象收取、摊派财物的；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（二）在管理服务活动中故意刁难、吃拿卡要的；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（三）在管理服务活动中态度恶劣粗暴，造成不良后果或者影响的；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（四）不按照规定公开工作信息，侵犯管理服务对象知情权，造成不良后果或者影响的；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（五）其他侵犯管理服务对象利益的行为，造成不良后果或者影响的。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有前款第一项、第二项和第五项行为，情节特别严重的，予以开除。</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第三十九条　有下列行为之一，造成不良后果或者影响的，予以警告、记过或者记大过；情节较重的，予以降级或者撤职；情节严重的，予以开除：</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（一）滥用职权，危害国家利益、社会公共利益或者侵害公民、法人、其他组织合法权益的；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（二）不履行或者不正确履行职责，玩忽职守，贻误工作的；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（三）工作中有形式主义、官僚主义行为的；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（四）工作中有弄虚作假，误导、欺骗行为的；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（五）泄露国家秘密、工作秘密，或者泄露因履行职责掌握的商业秘密、个人隐私的。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第四十条　有下列行为之一的，予以警告、记过或者记大过；情节较重的，予以降级或者撤职；情节严重的，予以开除：</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（一）违背社会公序良俗，在公共场所有不当行为，造成不良影响的；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（二）参与或者支持迷信活动，造成不良影响的；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（三）参与赌博的；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（四）拒不承担赡养、抚养、扶养义务的；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（五）实施家庭暴力，虐待、遗弃家庭成员的；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（六）其他严重违反家庭美德、社会公德的行为。</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吸食、注射毒品，组织赌博，组织、支持、参与卖淫、嫖娼、色情淫乱活动的，予以撤职或者开除。</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第四十一条　公职人员有其他违法行为，影响公职人员形象，损害国家和人民利益的，可以根据情节轻重给予相应政务处分。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w:t>
      </w:r>
      <w:r>
        <w:rPr>
          <w:rStyle w:val="a6"/>
          <w:rFonts w:ascii="微软雅黑" w:eastAsia="微软雅黑" w:hAnsi="微软雅黑" w:hint="eastAsia"/>
          <w:color w:val="555555"/>
          <w:sz w:val="27"/>
          <w:szCs w:val="27"/>
        </w:rPr>
        <w:t>第四章　政务处分的程序</w:t>
      </w:r>
      <w:r>
        <w:rPr>
          <w:rFonts w:ascii="微软雅黑" w:eastAsia="微软雅黑" w:hAnsi="微软雅黑" w:hint="eastAsia"/>
          <w:color w:val="555555"/>
          <w:sz w:val="27"/>
          <w:szCs w:val="27"/>
        </w:rPr>
        <w:t> </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第四十二条　监察机关对涉嫌违法的公职人员进行调查，应当由二名以上工作人员进行。监察机关进行调查时，有权依法向有关单位和个人了解情况，收集、调取证据。有关单位和个人应当如实提供情况。</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严禁以威胁、引诱、欺骗及其他非法方式收集证据。以非法方式收集的证据不得作为给予政务处分的依据。</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第四十三条　作出政务处分决定前，监察机关应当将调查认定的违法事实及拟给予政务处分的依据告知被调查人，听取被调查人的陈述和申辩，并对其陈述的事实、理由和证据进行核实，记录在案。被调查人提出的事实、理由和证据成立的，应予采纳。不得因被调查人的申辩而加重政务处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第四十四条　调查终结后，监察机关应当根据下列不同情况，分别作出处理：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（一）确有应受政务处分的违法行为的，根据情节轻重，按照政务处分决定权限，履行规定的审批手续后，作出政务处分决定；</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（二）违法事实不能成立的，撤销案件；</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（三）符合免予、不予政务处分条件的，作出免予、不予政务处分决定；</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（四）被调查人涉嫌其他违法或者犯罪行为的，依法移送主管机关处理。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第四十五条　决定给予政务处分的，应当制作政务处分决定书。</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政务处分决定书应当载明下列事项：</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（一）被处分人的姓名、工作单位和职务；</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（二）违法事实和证据；</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（三）政务处分的种类和依据；</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（四）不服政务处分决定，申请复审、复核的途径和期限；</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（五）作出政务处分决定的机关名称和日期。</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政务处分决定书应当盖有作出决定的监察机关的印章。</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第四十六条　政务处分决定书应当及时送达被处分人和被处分人所在机关、单位，并在一定范围内宣布。</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作出政务处分决定后，监察机关应当根据被处分人的具体身份书面告知相关的机关、单位。</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第四十七条　参与公职人员违法案件调查、处理的人员有下列情形之一的，应当自行回避，被调查人、检举人及其他有关人员也有权要求其回避：</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（一）是被调查人或者检举人的近亲属的；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（二）担任过本案的证人的；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（三）本人或者其近亲属与调查的案件有利害关系的；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（四）可能影响案件公正调查、处理的其他情形。</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第四十八条　监察机关负责人的回避，由上级监察机关决定；其他参与违法案件调查、处理人员的回避，由监察机关负责人决定。</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监察机关或者上级监察机关发现参与违法案件调查、处理人员有应当回避情形的，可以直接决定该人员回避。</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第四十九条　公职人员依法受到刑事责任追究的，监察机关应当根据司法机关的生效判决、裁定、决定及其认定的事实和情节，依照本法规定给予政务处分。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公职人员依法受到行政处罚，应当给予政务处分的，监察机关可以根据行政处罚决定认定的事实和情节，经立案调查核实后，依照本法给予政务处分。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监察机关根据本条第一款、第二款的规定作出政务处分后，司法机关、行政机关依法改变原生效判决、裁定、决定等，对原政务处分决定产生影响的，监察机关应当根据改变后的判决、裁定、决定等重新作出相应处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第五十条　监察机关对经各级人民代表大会、县级以上各级人民代表大会常务委员会选举或者决定任命的公职人员予以撤职、开除的，应当先依法罢免、撤销或者免去其职务，再依法作出政务处分决定。</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监察机关对经中国人民政治协商会议各级委员会全体会议或者其常务委员会选举或者决定任命的公职人员予以撤职、开除的，应当先依章程免去其职务，再依法作出政务处分决定。</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监察机关对各级人民代表大会代表、中国人民政治协商会议各级委员会委员给予政务处分的，应当向有关的人民代表大会常务委员会，乡、</w:t>
      </w:r>
      <w:r>
        <w:rPr>
          <w:rFonts w:ascii="微软雅黑" w:eastAsia="微软雅黑" w:hAnsi="微软雅黑" w:hint="eastAsia"/>
          <w:color w:val="555555"/>
          <w:sz w:val="27"/>
          <w:szCs w:val="27"/>
        </w:rPr>
        <w:lastRenderedPageBreak/>
        <w:t>民族乡、镇的人民代表大会主席团或者中国人民政治协商会议委员会常务委员会通报。</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第五十一条　下级监察机关根据上级监察机关的指定管辖决定进行调查的案件，调查终结后，对不属于本监察机关管辖范围内的监察对象，应当交有管理权限的监察机关依法作出政务处分决定。</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第五十二条　公职人员涉嫌违法，已经被立案调查，不宜继续履行职责的，公职人员任免机关、单位可以决定暂停其履行职务。</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公职人员在被立案调查期间，未经监察机关同意，不得出境、辞去公职；被调查公职人员所在机关、单位及上级机关、单位不得对其交流、晋升、奖励、处分或者办理退休手续。</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第五十三条　监察机关在调查中发现公职人员受到不实检举、控告或者诬告陷害，造成不良影响的，应当按照规定及时澄清事实，恢复名誉，消除不良影响。</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第五十四条　公职人员受到政务处分的，应当将政务处分决定书存入其本人档案。对于受到降级以上政务处分的，应当由人事部门按照管理权限在作出政务处分决定后一个月内办理职务、工资及其他有关待遇等的变更手续；特殊情况下，经批准可以适当延长办理期限，但是最长不得超过六个月。</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w:t>
      </w:r>
      <w:r>
        <w:rPr>
          <w:rStyle w:val="a6"/>
          <w:rFonts w:ascii="微软雅黑" w:eastAsia="微软雅黑" w:hAnsi="微软雅黑" w:hint="eastAsia"/>
          <w:color w:val="555555"/>
          <w:sz w:val="27"/>
          <w:szCs w:val="27"/>
        </w:rPr>
        <w:t>第五章　复审、复核</w:t>
      </w:r>
      <w:r>
        <w:rPr>
          <w:rFonts w:ascii="微软雅黑" w:eastAsia="微软雅黑" w:hAnsi="微软雅黑" w:hint="eastAsia"/>
          <w:color w:val="555555"/>
          <w:sz w:val="27"/>
          <w:szCs w:val="27"/>
        </w:rPr>
        <w:t> </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第五十五条　公职人员对监察机关作出的涉及本人的政务处分决定不服的，可以依法向作出决定的监察机关申请复审；公职人员对复审决定仍不服的，可以向上一级监察机关申请复核。</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监察机关发现本机关或者下级监察机关作出的政务处分决定确有错误的，应当及时予以纠正或者责令下级监察机关及时予以纠正。</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第五十六条　复审、复核期间，不停止原政务处分决定的执行。</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公职人员不因提出复审、复核而被加重政务处分。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第五十七条　有下列情形之一的，复审、复核机关应当撤销原政务处分决定，重新作出决定或者责令原作出决定的监察机关重新作出决定：</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（一）政务处分所依据的违法事实不清或者证据不足的；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（二）违反法定程序，影响案件公正处理的；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（三）超越职权或者滥用职权作出政务处分决定的。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第五十八条　有下列情形之一的，复审、复核机关应当变更原政务处分决定，或者责令原作出决定的监察机关予以变更：</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（一）适用法律、法规确有错误的；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（二）对违法行为的情节认定确有错误的；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（三）政务处分不当的。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第五十九条　复审、复核机关认为政务处分决定认定事实清楚，适用法律正确的，应当予以维持。</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第六十条　公职人员的政务处分决定被变更，需要调整该公职人员的职务、职级、衔级、级别、岗位和职员等级或者薪酬待遇等的，应当按照规定予以调整。政务处分决定被撤销的，应当恢复该公职人员的级别、薪酬待遇，按照原职务、职级、衔级、岗位和职员等级安排相应的职务、职级、衔级、岗位和职员等级，并在原政务处分决定公布范围内为其恢复名誉。没收、追缴财物错误的，应当依法予以返还、赔偿。</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公职人员因有本法第五十七条、第五十八条规定的情形被撤销政务处分或者减轻政务处分的，应当对其薪酬待遇受到的损失予以补偿。</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w:t>
      </w:r>
      <w:r>
        <w:rPr>
          <w:rStyle w:val="a6"/>
          <w:rFonts w:ascii="微软雅黑" w:eastAsia="微软雅黑" w:hAnsi="微软雅黑" w:hint="eastAsia"/>
          <w:color w:val="555555"/>
          <w:sz w:val="27"/>
          <w:szCs w:val="27"/>
        </w:rPr>
        <w:t>第六章　法律责任</w:t>
      </w:r>
      <w:r>
        <w:rPr>
          <w:rFonts w:ascii="微软雅黑" w:eastAsia="微软雅黑" w:hAnsi="微软雅黑" w:hint="eastAsia"/>
          <w:color w:val="555555"/>
          <w:sz w:val="27"/>
          <w:szCs w:val="27"/>
        </w:rPr>
        <w:t> </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第六十一条　有关机关、单位无正当理由拒不采纳监察建议的，由其上级机关、主管部门责令改正，对该机关、单位给予通报批评，对负有责任的领导人员和直接责任人员依法给予处理。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第六十二条　有关机关、单位、组织或者人员有下列情形之一的，由其上级机关，主管部门，任免机关、单位或者监察机关责令改正，依法给予处理：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（一）拒不执行政务处分决定的；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（二）拒不配合或者阻碍调查的；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（三）对检举人、证人或者调查人员进行打击报复的；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（四）诬告陷害公职人员的；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（五）其他违反本法规定的情形。</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第六十三条　监察机关及其工作人员有下列情形之一的，对负有责任的领导人员和直接责任人员依法给予处理：</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（一）违反规定处置问题线索的；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（二）窃取、泄露调查工作信息，或者泄露检举事项、检举受理情况以及检举人信息的；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（三）对被调查人或者涉案人员逼供、诱供，或者侮辱、打骂、虐待、体罚或者变相体罚的；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（四）收受被调查人或者涉案人员的财物以及其他利益的；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（五）违反规定处置涉案财物的；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（六）违反规定采取调查措施的；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（七）利用职权或者职务上的影响干预调查工作、以案谋私的；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（八）违反规定发生办案安全事故，或者发生安全事故后隐瞒不报、报告失实、处置不当的；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（九）违反回避等程序规定，造成不良影响的；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lastRenderedPageBreak/>
        <w:t xml:space="preserve">　　（十）不依法受理和处理公职人员复审、复核的；</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（十一）其他滥用职权、玩忽职守、徇私舞弊的行为。</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第六十四条　违反本法规定，构成犯罪的，依法追究刑事责任。</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w:t>
      </w:r>
      <w:r>
        <w:rPr>
          <w:rStyle w:val="a6"/>
          <w:rFonts w:ascii="微软雅黑" w:eastAsia="微软雅黑" w:hAnsi="微软雅黑" w:hint="eastAsia"/>
          <w:color w:val="555555"/>
          <w:sz w:val="27"/>
          <w:szCs w:val="27"/>
        </w:rPr>
        <w:t>第七章　附则</w:t>
      </w:r>
      <w:r>
        <w:rPr>
          <w:rFonts w:ascii="微软雅黑" w:eastAsia="微软雅黑" w:hAnsi="微软雅黑" w:hint="eastAsia"/>
          <w:color w:val="555555"/>
          <w:sz w:val="27"/>
          <w:szCs w:val="27"/>
        </w:rPr>
        <w:t> </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第六十五条　国务院及其相关主管部门根据本法的原则和精神，结合事业单位、国有企业等的实际情况，对事业单位、国有企业等的违法的公职人员处分事宜作出具体规定。</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第六十六条　中央军事委员会可以根据本法制定相关具体规定。</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第六十七条　本法施行前，已结案的案件如果需要复审、复核，适用当时的规定。尚未结案的案件，如果行为发生时的规定不认为是违法的，适用当时的规定；如果行为发生时的规定认为是违法的，依照当时的规定处理，但是如果本法不认为是违法或者根据本法处理较轻的，适用本法。</w:t>
      </w:r>
    </w:p>
    <w:p w:rsidR="002064FB" w:rsidRDefault="002064FB" w:rsidP="002064FB">
      <w:pPr>
        <w:pStyle w:val="a5"/>
        <w:shd w:val="clear" w:color="auto" w:fill="FFFFFF"/>
        <w:spacing w:before="0" w:beforeAutospacing="0" w:after="225" w:afterAutospacing="0" w:line="495" w:lineRule="atLeast"/>
        <w:rPr>
          <w:rFonts w:ascii="微软雅黑" w:eastAsia="微软雅黑" w:hAnsi="微软雅黑" w:hint="eastAsia"/>
          <w:color w:val="555555"/>
          <w:sz w:val="27"/>
          <w:szCs w:val="27"/>
        </w:rPr>
      </w:pPr>
      <w:r>
        <w:rPr>
          <w:rFonts w:ascii="微软雅黑" w:eastAsia="微软雅黑" w:hAnsi="微软雅黑" w:hint="eastAsia"/>
          <w:color w:val="555555"/>
          <w:sz w:val="27"/>
          <w:szCs w:val="27"/>
        </w:rPr>
        <w:t xml:space="preserve">　　第六十八条　本法自2020年7月1日起施行。</w:t>
      </w:r>
    </w:p>
    <w:p w:rsidR="00AF213C" w:rsidRPr="002064FB" w:rsidRDefault="00AF213C"/>
    <w:sectPr w:rsidR="00AF213C" w:rsidRPr="002064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213C" w:rsidRDefault="00AF213C" w:rsidP="002064FB">
      <w:r>
        <w:separator/>
      </w:r>
    </w:p>
  </w:endnote>
  <w:endnote w:type="continuationSeparator" w:id="1">
    <w:p w:rsidR="00AF213C" w:rsidRDefault="00AF213C" w:rsidP="002064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213C" w:rsidRDefault="00AF213C" w:rsidP="002064FB">
      <w:r>
        <w:separator/>
      </w:r>
    </w:p>
  </w:footnote>
  <w:footnote w:type="continuationSeparator" w:id="1">
    <w:p w:rsidR="00AF213C" w:rsidRDefault="00AF213C" w:rsidP="002064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64FB"/>
    <w:rsid w:val="002064FB"/>
    <w:rsid w:val="00AF21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064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064FB"/>
    <w:rPr>
      <w:sz w:val="18"/>
      <w:szCs w:val="18"/>
    </w:rPr>
  </w:style>
  <w:style w:type="paragraph" w:styleId="a4">
    <w:name w:val="footer"/>
    <w:basedOn w:val="a"/>
    <w:link w:val="Char0"/>
    <w:uiPriority w:val="99"/>
    <w:semiHidden/>
    <w:unhideWhenUsed/>
    <w:rsid w:val="002064F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064FB"/>
    <w:rPr>
      <w:sz w:val="18"/>
      <w:szCs w:val="18"/>
    </w:rPr>
  </w:style>
  <w:style w:type="paragraph" w:styleId="a5">
    <w:name w:val="Normal (Web)"/>
    <w:basedOn w:val="a"/>
    <w:uiPriority w:val="99"/>
    <w:semiHidden/>
    <w:unhideWhenUsed/>
    <w:rsid w:val="002064F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064FB"/>
    <w:rPr>
      <w:b/>
      <w:bCs/>
    </w:rPr>
  </w:style>
</w:styles>
</file>

<file path=word/webSettings.xml><?xml version="1.0" encoding="utf-8"?>
<w:webSettings xmlns:r="http://schemas.openxmlformats.org/officeDocument/2006/relationships" xmlns:w="http://schemas.openxmlformats.org/wordprocessingml/2006/main">
  <w:divs>
    <w:div w:id="171542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1435</Words>
  <Characters>8183</Characters>
  <Application>Microsoft Office Word</Application>
  <DocSecurity>0</DocSecurity>
  <Lines>68</Lines>
  <Paragraphs>19</Paragraphs>
  <ScaleCrop>false</ScaleCrop>
  <Company/>
  <LinksUpToDate>false</LinksUpToDate>
  <CharactersWithSpaces>9599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李生梅</dc:creator>
  <cp:keywords/>
  <dc:description/>
  <cp:lastModifiedBy>李生梅</cp:lastModifiedBy>
  <cp:revision>2</cp:revision>
  <dcterms:created xsi:type="dcterms:W3CDTF">2020-12-08T02:40:00Z</dcterms:created>
  <dcterms:modified xsi:type="dcterms:W3CDTF">2020-12-08T02:41:00Z</dcterms:modified>
</cp:coreProperties>
</file>