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rPr>
      </w:pPr>
    </w:p>
    <w:p>
      <w:pPr>
        <w:pStyle w:val="7"/>
        <w:widowControl w:val="0"/>
        <w:spacing w:before="0" w:beforeAutospacing="0" w:after="0" w:afterAutospacing="0" w:line="700" w:lineRule="exact"/>
        <w:ind w:right="74"/>
        <w:jc w:val="center"/>
        <w:rPr>
          <w:rFonts w:ascii="方正小标宋简体" w:hAnsi="黑体" w:eastAsia="方正小标宋简体" w:cs="黑体"/>
          <w:color w:val="000000"/>
          <w:kern w:val="2"/>
          <w:sz w:val="42"/>
          <w:szCs w:val="44"/>
        </w:rPr>
      </w:pPr>
      <w:r>
        <w:rPr>
          <w:rFonts w:hint="eastAsia" w:ascii="方正小标宋简体" w:hAnsi="黑体" w:eastAsia="方正小标宋简体" w:cs="黑体"/>
          <w:color w:val="000000"/>
          <w:kern w:val="2"/>
          <w:sz w:val="42"/>
          <w:szCs w:val="44"/>
        </w:rPr>
        <w:t>西北农林科技大学生命科学学院</w:t>
      </w:r>
    </w:p>
    <w:p>
      <w:pPr>
        <w:pStyle w:val="7"/>
        <w:widowControl w:val="0"/>
        <w:spacing w:before="0" w:beforeAutospacing="0" w:after="0" w:afterAutospacing="0" w:line="700" w:lineRule="exact"/>
        <w:ind w:right="74"/>
        <w:jc w:val="center"/>
        <w:rPr>
          <w:rFonts w:ascii="方正小标宋简体" w:hAnsi="黑体" w:eastAsia="方正小标宋简体" w:cs="黑体"/>
          <w:b/>
          <w:color w:val="000000"/>
          <w:kern w:val="2"/>
          <w:sz w:val="42"/>
          <w:szCs w:val="44"/>
        </w:rPr>
      </w:pPr>
      <w:r>
        <w:rPr>
          <w:rFonts w:hint="eastAsia" w:ascii="方正小标宋简体" w:hAnsi="黑体" w:eastAsia="方正小标宋简体" w:cs="黑体"/>
          <w:color w:val="000000"/>
          <w:kern w:val="2"/>
          <w:sz w:val="42"/>
          <w:szCs w:val="44"/>
        </w:rPr>
        <w:t>推荐优秀应届本科毕业生免试攻读硕士学位研究生实施办法</w:t>
      </w:r>
    </w:p>
    <w:p>
      <w:pPr>
        <w:pStyle w:val="7"/>
        <w:widowControl w:val="0"/>
        <w:spacing w:before="0" w:beforeAutospacing="0" w:after="0" w:afterAutospacing="0" w:line="700" w:lineRule="exact"/>
        <w:ind w:right="74"/>
        <w:jc w:val="center"/>
        <w:rPr>
          <w:rFonts w:ascii="方正小标宋简体" w:hAnsi="黑体" w:eastAsia="方正小标宋简体" w:cs="黑体"/>
          <w:b/>
          <w:color w:val="000000"/>
          <w:kern w:val="2"/>
          <w:sz w:val="28"/>
          <w:szCs w:val="28"/>
        </w:rPr>
      </w:pPr>
    </w:p>
    <w:p>
      <w:pPr>
        <w:pStyle w:val="7"/>
        <w:widowControl w:val="0"/>
        <w:spacing w:before="0" w:beforeAutospacing="0" w:after="0" w:afterAutospacing="0" w:line="600" w:lineRule="exact"/>
        <w:ind w:right="74"/>
        <w:jc w:val="center"/>
        <w:rPr>
          <w:rFonts w:ascii="黑体" w:hAnsi="黑体" w:eastAsia="黑体" w:cs="Times New Roman"/>
          <w:b/>
          <w:color w:val="000000"/>
          <w:kern w:val="2"/>
          <w:sz w:val="32"/>
          <w:szCs w:val="32"/>
        </w:rPr>
      </w:pPr>
      <w:r>
        <w:rPr>
          <w:rFonts w:hint="eastAsia" w:ascii="黑体" w:hAnsi="黑体" w:eastAsia="黑体" w:cs="黑体"/>
          <w:color w:val="000000"/>
          <w:sz w:val="32"/>
          <w:szCs w:val="32"/>
        </w:rPr>
        <w:t>第一章</w:t>
      </w:r>
      <w:r>
        <w:rPr>
          <w:rFonts w:hint="eastAsia" w:ascii="黑体" w:hAnsi="黑体" w:eastAsia="黑体" w:cs="黑体"/>
          <w:b/>
          <w:color w:val="000000"/>
          <w:kern w:val="2"/>
          <w:sz w:val="32"/>
          <w:szCs w:val="32"/>
        </w:rPr>
        <w:t xml:space="preserve"> </w:t>
      </w:r>
      <w:r>
        <w:rPr>
          <w:rFonts w:hint="eastAsia" w:ascii="黑体" w:hAnsi="黑体" w:eastAsia="黑体" w:cs="黑体"/>
          <w:color w:val="000000"/>
          <w:sz w:val="32"/>
          <w:szCs w:val="32"/>
        </w:rPr>
        <w:t>总则</w:t>
      </w:r>
    </w:p>
    <w:p>
      <w:pPr>
        <w:spacing w:line="600" w:lineRule="exact"/>
        <w:ind w:firstLine="627" w:firstLineChars="196"/>
        <w:rPr>
          <w:rFonts w:ascii="仿宋_GB2312" w:eastAsia="仿宋_GB2312" w:cs="仿宋_GB2312" w:hAnsiTheme="minorEastAsia"/>
          <w:color w:val="000000"/>
          <w:sz w:val="32"/>
          <w:szCs w:val="32"/>
        </w:rPr>
      </w:pPr>
      <w:r>
        <w:rPr>
          <w:rFonts w:hint="eastAsia" w:ascii="仿宋_GB2312" w:eastAsia="仿宋_GB2312" w:cs="仿宋_GB2312" w:hAnsiTheme="minorEastAsia"/>
          <w:color w:val="000000"/>
          <w:sz w:val="32"/>
          <w:szCs w:val="32"/>
        </w:rPr>
        <w:t>第一条  为进一步做好学院推荐优秀应届本科毕业生免试攻读硕士学位研究生（以下简称“推免生”）工作，根据《西北农林科技大学推荐优秀应届本科毕业生免试攻读硕士学位研究生实施办法（试行）》（校研发</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sz w:val="32"/>
          <w:szCs w:val="32"/>
        </w:rPr>
        <w:t>2018</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sz w:val="32"/>
          <w:szCs w:val="32"/>
        </w:rPr>
        <w:t>142号）有关规定，本着公平、公正、公开的原则，结合学校“双一流”建设及我院实际，特制定本办法。</w:t>
      </w:r>
    </w:p>
    <w:p>
      <w:pPr>
        <w:spacing w:line="60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第二章 组织机构</w:t>
      </w:r>
    </w:p>
    <w:p>
      <w:pPr>
        <w:spacing w:line="700" w:lineRule="exact"/>
        <w:ind w:firstLine="640" w:firstLineChars="200"/>
        <w:rPr>
          <w:rFonts w:ascii="仿宋_GB2312" w:hAnsi="宋体" w:eastAsia="仿宋_GB2312" w:cs="仿宋_GB2312"/>
          <w:kern w:val="52"/>
          <w:sz w:val="32"/>
          <w:szCs w:val="32"/>
        </w:rPr>
      </w:pPr>
      <w:r>
        <w:rPr>
          <w:rFonts w:hint="eastAsia" w:ascii="仿宋_GB2312" w:hAnsi="宋体" w:eastAsia="仿宋_GB2312" w:cs="仿宋_GB2312"/>
          <w:kern w:val="52"/>
          <w:sz w:val="32"/>
          <w:szCs w:val="32"/>
        </w:rPr>
        <w:t>第二条  学院成立推免生遴选工作领导小组,负责制定学院推</w:t>
      </w:r>
      <w:r>
        <w:rPr>
          <w:rFonts w:hint="eastAsia" w:ascii="仿宋_GB2312" w:hAnsi="宋体" w:eastAsia="仿宋_GB2312" w:cs="仿宋_GB2312"/>
          <w:color w:val="000000" w:themeColor="text1"/>
          <w:kern w:val="52"/>
          <w:sz w:val="32"/>
          <w:szCs w:val="32"/>
          <w14:textFill>
            <w14:solidFill>
              <w14:schemeClr w14:val="tx1"/>
            </w14:solidFill>
          </w14:textFill>
        </w:rPr>
        <w:t>免</w:t>
      </w:r>
      <w:r>
        <w:rPr>
          <w:rFonts w:hint="eastAsia" w:ascii="仿宋_GB2312" w:hAnsi="宋体" w:eastAsia="仿宋_GB2312" w:cs="仿宋_GB2312"/>
          <w:kern w:val="52"/>
          <w:sz w:val="32"/>
          <w:szCs w:val="32"/>
        </w:rPr>
        <w:t>政策。</w:t>
      </w:r>
    </w:p>
    <w:p>
      <w:pPr>
        <w:spacing w:line="700" w:lineRule="exact"/>
        <w:ind w:firstLine="640" w:firstLineChars="200"/>
        <w:rPr>
          <w:rFonts w:ascii="仿宋_GB2312" w:hAnsi="宋体" w:eastAsia="仿宋_GB2312" w:cs="仿宋_GB2312"/>
          <w:kern w:val="52"/>
          <w:sz w:val="32"/>
          <w:szCs w:val="32"/>
        </w:rPr>
      </w:pPr>
      <w:r>
        <w:rPr>
          <w:rFonts w:hint="eastAsia" w:ascii="仿宋_GB2312" w:hAnsi="宋体" w:eastAsia="仿宋_GB2312" w:cs="仿宋_GB2312"/>
          <w:kern w:val="52"/>
          <w:sz w:val="32"/>
          <w:szCs w:val="32"/>
        </w:rPr>
        <w:t>推免生遴选工作领导小组办公室</w:t>
      </w:r>
      <w:r>
        <w:rPr>
          <w:rFonts w:ascii="仿宋_GB2312" w:hAnsi="宋体" w:eastAsia="仿宋_GB2312" w:cs="仿宋_GB2312"/>
          <w:kern w:val="52"/>
          <w:sz w:val="32"/>
          <w:szCs w:val="32"/>
        </w:rPr>
        <w:t>设在研究生</w:t>
      </w:r>
      <w:r>
        <w:rPr>
          <w:rFonts w:hint="eastAsia" w:ascii="仿宋_GB2312" w:hAnsi="宋体" w:eastAsia="仿宋_GB2312" w:cs="仿宋_GB2312"/>
          <w:kern w:val="52"/>
          <w:sz w:val="32"/>
          <w:szCs w:val="32"/>
        </w:rPr>
        <w:t>办公室，负责推免工作监督、申诉及违纪、违规行为的调查处理。</w:t>
      </w:r>
    </w:p>
    <w:p>
      <w:pPr>
        <w:spacing w:line="600" w:lineRule="exact"/>
        <w:ind w:firstLine="640" w:firstLineChars="200"/>
        <w:jc w:val="left"/>
        <w:rPr>
          <w:rFonts w:ascii="仿宋_GB2312" w:hAnsi="宋体" w:eastAsia="仿宋_GB2312" w:cs="仿宋_GB2312"/>
          <w:kern w:val="52"/>
          <w:sz w:val="32"/>
          <w:szCs w:val="32"/>
        </w:rPr>
      </w:pPr>
      <w:r>
        <w:rPr>
          <w:rFonts w:hint="eastAsia" w:ascii="仿宋_GB2312" w:hAnsi="宋体" w:eastAsia="仿宋_GB2312" w:cs="仿宋_GB2312"/>
          <w:kern w:val="52"/>
          <w:sz w:val="32"/>
          <w:szCs w:val="32"/>
        </w:rPr>
        <w:t>教学办负责筛选符合推免基本条件的学生，邀请面试组专家。</w:t>
      </w:r>
    </w:p>
    <w:p>
      <w:pPr>
        <w:spacing w:line="600" w:lineRule="exact"/>
        <w:ind w:firstLine="640" w:firstLineChars="200"/>
        <w:jc w:val="left"/>
        <w:rPr>
          <w:rFonts w:ascii="仿宋_GB2312" w:hAnsi="宋体" w:eastAsia="仿宋_GB2312" w:cs="仿宋_GB2312"/>
          <w:kern w:val="52"/>
          <w:sz w:val="32"/>
          <w:szCs w:val="32"/>
        </w:rPr>
      </w:pPr>
      <w:r>
        <w:rPr>
          <w:rFonts w:hint="eastAsia" w:ascii="仿宋_GB2312" w:hAnsi="宋体" w:eastAsia="仿宋_GB2312" w:cs="仿宋_GB2312"/>
          <w:kern w:val="52"/>
          <w:sz w:val="32"/>
          <w:szCs w:val="32"/>
        </w:rPr>
        <w:t>学生工作办公室负责思想政治品德考核以及实施具体推免工作。</w:t>
      </w:r>
    </w:p>
    <w:p>
      <w:pPr>
        <w:spacing w:line="600" w:lineRule="exact"/>
        <w:jc w:val="center"/>
        <w:rPr>
          <w:rFonts w:ascii="黑体" w:hAnsi="黑体" w:eastAsia="黑体"/>
          <w:color w:val="000000"/>
          <w:sz w:val="32"/>
          <w:szCs w:val="32"/>
        </w:rPr>
      </w:pPr>
      <w:r>
        <w:rPr>
          <w:rFonts w:hint="eastAsia" w:ascii="黑体" w:hAnsi="黑体" w:eastAsia="黑体" w:cs="黑体"/>
          <w:color w:val="000000"/>
          <w:sz w:val="32"/>
          <w:szCs w:val="32"/>
        </w:rPr>
        <w:t>第三章 遴选基本条件</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第三条  推免生遴选基本条件如下：</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1.拥护中国共产党的领导和社会主义制度，具有高尚的爱国主义情操和集体主义精神，社会责任感强，遵纪守法，积极向上，身心健康；</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2.诚实守信，学风端正，品行优良，无考试作弊或剽窃他人学术成果等学术不端行为；</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3.获得本科前三学年应修课程全部学分，且课程学分成绩排名在专业年级前50%； </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4.外语成绩：全国英语四级考试成绩在425分及以上或外语小语种四级成绩在60分及以上；</w:t>
      </w:r>
    </w:p>
    <w:p>
      <w:pPr>
        <w:spacing w:line="600" w:lineRule="exact"/>
        <w:ind w:firstLine="640" w:firstLineChars="200"/>
        <w:rPr>
          <w:rFonts w:ascii="仿宋_GB2312" w:eastAsia="仿宋_GB2312" w:cs="仿宋_GB2312" w:hAnsiTheme="minorEastAsia"/>
          <w:color w:val="000000"/>
          <w:sz w:val="32"/>
          <w:szCs w:val="32"/>
        </w:rPr>
      </w:pPr>
      <w:r>
        <w:rPr>
          <w:rFonts w:hint="eastAsia" w:ascii="仿宋_GB2312" w:eastAsia="仿宋_GB2312" w:cs="仿宋_GB2312" w:hAnsiTheme="minorEastAsia"/>
          <w:sz w:val="32"/>
          <w:szCs w:val="32"/>
        </w:rPr>
        <w:t>5.具有从事科学研究志向，具有较强的创新意识、创新潜质和创新能力，且符合各遴选单位科研潜质考核要求。</w:t>
      </w:r>
    </w:p>
    <w:p>
      <w:pPr>
        <w:spacing w:line="60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第四章 考核办法</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第四条  根据学校文件要求，学院对符合基本条件的本科毕业生从思想政治品德、学业成绩、科研潜质等三个方面进行考核。考核总成绩满分为100分，其中思想政治品德考核成绩占总成绩的10%、学业成绩占总成绩的40%、科研潜质考核成绩占总成绩的50%。</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总成绩的计算公式如下：</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总成绩（满分100分）=思想政治品德×1</w:t>
      </w:r>
      <w:r>
        <w:rPr>
          <w:rFonts w:ascii="仿宋_GB2312" w:eastAsia="仿宋_GB2312" w:cs="仿宋_GB2312" w:hAnsiTheme="minorEastAsia"/>
          <w:sz w:val="32"/>
          <w:szCs w:val="32"/>
        </w:rPr>
        <w:t>0%</w:t>
      </w:r>
      <w:r>
        <w:rPr>
          <w:rFonts w:hint="eastAsia" w:ascii="仿宋_GB2312" w:eastAsia="仿宋_GB2312" w:cs="仿宋_GB2312" w:hAnsiTheme="minorEastAsia"/>
          <w:sz w:val="32"/>
          <w:szCs w:val="32"/>
        </w:rPr>
        <w:t>+学业成绩×40%+科研潜质考核成绩×5</w:t>
      </w:r>
      <w:r>
        <w:rPr>
          <w:rFonts w:ascii="仿宋_GB2312" w:eastAsia="仿宋_GB2312" w:cs="仿宋_GB2312" w:hAnsiTheme="minorEastAsia"/>
          <w:sz w:val="32"/>
          <w:szCs w:val="32"/>
        </w:rPr>
        <w:t>0%</w:t>
      </w:r>
    </w:p>
    <w:p>
      <w:pPr>
        <w:spacing w:line="600" w:lineRule="exact"/>
        <w:ind w:firstLine="640" w:firstLineChars="200"/>
        <w:rPr>
          <w:rFonts w:ascii="仿宋_GB2312" w:eastAsia="仿宋_GB2312" w:cs="仿宋_GB2312" w:hAnsiTheme="minorEastAsia"/>
          <w:sz w:val="32"/>
          <w:szCs w:val="32"/>
        </w:rPr>
      </w:pPr>
      <w:r>
        <w:rPr>
          <w:rFonts w:ascii="仿宋_GB2312" w:eastAsia="仿宋_GB2312" w:cs="仿宋_GB2312" w:hAnsiTheme="minorEastAsia"/>
          <w:sz w:val="32"/>
          <w:szCs w:val="32"/>
        </w:rPr>
        <w:t>第五条</w:t>
      </w:r>
      <w:r>
        <w:rPr>
          <w:rFonts w:hint="eastAsia" w:ascii="仿宋_GB2312" w:eastAsia="仿宋_GB2312" w:cs="仿宋_GB2312" w:hAnsiTheme="minorEastAsia"/>
          <w:sz w:val="32"/>
          <w:szCs w:val="32"/>
        </w:rPr>
        <w:t xml:space="preserve">  思想政治品德考核满分为100分，由思政课成绩与综合测评德育成绩两部分组成，各占50%。其中，思政课成绩为大学期间所有思政课成绩的加权平均分（满分100分）、综测德育成绩为各学年综合测评德育成绩的算术平均分。</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第六条  学业成绩考核满分100分，学分成绩按照教务处的相关办法统一计算认定。</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第七条  科研潜质考核满分100分，包括科研潜质面试、实验技能笔试和科研潜质加分三部分。具体考核办法如下：</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1.科研潜质面试（50分）</w:t>
      </w:r>
    </w:p>
    <w:p>
      <w:pPr>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由推免生面试小组进行面试打分，主要考核外语表达能力、文献阅读能力、专业知识、创新能力、科研水平等方面；</w:t>
      </w:r>
    </w:p>
    <w:p>
      <w:pPr>
        <w:spacing w:line="600" w:lineRule="exact"/>
        <w:ind w:firstLine="640" w:firstLineChars="200"/>
        <w:jc w:val="left"/>
        <w:rPr>
          <w:rFonts w:ascii="仿宋_GB2312" w:eastAsia="仿宋_GB2312" w:cs="仿宋_GB2312" w:hAnsiTheme="minorEastAsia"/>
          <w:color w:val="000000"/>
          <w:sz w:val="32"/>
          <w:szCs w:val="32"/>
        </w:rPr>
      </w:pPr>
      <w:r>
        <w:rPr>
          <w:rFonts w:hint="eastAsia" w:ascii="仿宋_GB2312" w:eastAsia="仿宋_GB2312" w:cs="仿宋_GB2312" w:hAnsiTheme="minorEastAsia"/>
          <w:color w:val="000000"/>
          <w:sz w:val="32"/>
          <w:szCs w:val="32"/>
        </w:rPr>
        <w:t>2.实验技能考核（30分）</w:t>
      </w:r>
    </w:p>
    <w:p>
      <w:pPr>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通过笔试</w:t>
      </w:r>
      <w:r>
        <w:rPr>
          <w:rFonts w:hint="eastAsia" w:ascii="仿宋_GB2312" w:eastAsia="仿宋_GB2312" w:cs="仿宋_GB2312" w:hAnsiTheme="minorEastAsia"/>
          <w:sz w:val="32"/>
          <w:szCs w:val="32"/>
        </w:rPr>
        <w:t>对学生的科研实验基础知识和操作规程进行全面的考核；</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3.科研潜质加分（20分）</w:t>
      </w:r>
    </w:p>
    <w:p>
      <w:pPr>
        <w:spacing w:line="600" w:lineRule="exact"/>
        <w:ind w:firstLine="640" w:firstLineChars="200"/>
        <w:rPr>
          <w:rFonts w:ascii="仿宋_GB2312" w:eastAsia="仿宋_GB2312" w:cs="仿宋_GB2312" w:hAnsiTheme="minorEastAsia"/>
          <w:sz w:val="32"/>
          <w:szCs w:val="32"/>
        </w:rPr>
      </w:pPr>
      <w:r>
        <w:rPr>
          <w:rFonts w:ascii="仿宋_GB2312" w:eastAsia="仿宋_GB2312" w:cs="仿宋_GB2312" w:hAnsiTheme="minorEastAsia"/>
          <w:sz w:val="32"/>
          <w:szCs w:val="32"/>
        </w:rPr>
        <w:t>综合考量学生科研</w:t>
      </w:r>
      <w:r>
        <w:rPr>
          <w:rFonts w:hint="eastAsia" w:ascii="仿宋_GB2312" w:eastAsia="仿宋_GB2312" w:cs="仿宋_GB2312" w:hAnsiTheme="minorEastAsia"/>
          <w:sz w:val="32"/>
          <w:szCs w:val="32"/>
        </w:rPr>
        <w:t>基本</w:t>
      </w:r>
      <w:r>
        <w:rPr>
          <w:rFonts w:ascii="仿宋_GB2312" w:eastAsia="仿宋_GB2312" w:cs="仿宋_GB2312" w:hAnsiTheme="minorEastAsia"/>
          <w:sz w:val="32"/>
          <w:szCs w:val="32"/>
        </w:rPr>
        <w:t>素养，主要包括外语水平、</w:t>
      </w:r>
      <w:r>
        <w:rPr>
          <w:rFonts w:hint="eastAsia" w:ascii="仿宋_GB2312" w:eastAsia="仿宋_GB2312" w:cs="仿宋_GB2312" w:hAnsiTheme="minorEastAsia"/>
          <w:sz w:val="32"/>
          <w:szCs w:val="32"/>
        </w:rPr>
        <w:t>科技竞赛、学术研究以及发明及专利</w:t>
      </w:r>
      <w:r>
        <w:rPr>
          <w:rFonts w:ascii="仿宋_GB2312" w:eastAsia="仿宋_GB2312" w:cs="仿宋_GB2312" w:hAnsiTheme="minorEastAsia"/>
          <w:sz w:val="32"/>
          <w:szCs w:val="32"/>
        </w:rPr>
        <w:t>，具体加分内容见附件。</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第八条  推免生遴选工作小组按照总成绩由高到低排名，并依据推荐指标数确定具有推荐资格学生名单。</w:t>
      </w:r>
    </w:p>
    <w:p>
      <w:pPr>
        <w:spacing w:line="600" w:lineRule="exact"/>
        <w:jc w:val="center"/>
        <w:rPr>
          <w:rFonts w:ascii="黑体" w:hAnsi="黑体" w:eastAsia="黑体" w:cs="仿宋_GB2312"/>
          <w:b/>
          <w:sz w:val="32"/>
          <w:szCs w:val="32"/>
        </w:rPr>
      </w:pPr>
      <w:r>
        <w:rPr>
          <w:rFonts w:hint="eastAsia" w:ascii="黑体" w:hAnsi="黑体" w:eastAsia="黑体" w:cs="仿宋_GB2312"/>
          <w:color w:val="000000"/>
          <w:sz w:val="32"/>
          <w:szCs w:val="32"/>
        </w:rPr>
        <w:t>第五章 指标分配</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第九条  学院推免生指标包括：普通推免生指标、“双一流”学科建设群推免指标。学术特长生、“2+3”辅导员、研究生支教团等专项计划按照学校相关办法单列推荐指标。</w:t>
      </w:r>
    </w:p>
    <w:p>
      <w:pPr>
        <w:spacing w:line="600" w:lineRule="exact"/>
        <w:ind w:firstLine="640" w:firstLineChars="200"/>
        <w:rPr>
          <w:rFonts w:ascii="仿宋_GB2312" w:hAnsi="黑体" w:eastAsia="仿宋_GB2312"/>
          <w:color w:val="000000"/>
          <w:sz w:val="32"/>
          <w:szCs w:val="32"/>
        </w:rPr>
      </w:pPr>
      <w:r>
        <w:rPr>
          <w:rFonts w:hint="eastAsia" w:ascii="仿宋_GB2312" w:hAnsi="黑体" w:eastAsia="仿宋_GB2312" w:cs="仿宋_GB2312"/>
          <w:color w:val="000000"/>
          <w:sz w:val="32"/>
          <w:szCs w:val="32"/>
        </w:rPr>
        <w:t>第十条  按照当年学校分配的指标总数，各专业</w:t>
      </w:r>
      <w:r>
        <w:rPr>
          <w:rFonts w:hint="eastAsia" w:ascii="仿宋_GB2312" w:hAnsi="黑体" w:eastAsia="仿宋_GB2312" w:cs="仿宋_GB2312"/>
          <w:color w:val="000000"/>
          <w:sz w:val="32"/>
          <w:szCs w:val="32"/>
          <w:lang w:val="en-US" w:eastAsia="zh-CN"/>
        </w:rPr>
        <w:t>普通</w:t>
      </w:r>
      <w:r>
        <w:rPr>
          <w:rFonts w:hint="eastAsia" w:ascii="仿宋_GB2312" w:hAnsi="黑体" w:eastAsia="仿宋_GB2312" w:cs="仿宋_GB2312"/>
          <w:color w:val="000000"/>
          <w:sz w:val="32"/>
          <w:szCs w:val="32"/>
        </w:rPr>
        <w:t>推免生指标分配办法如下：各专业</w:t>
      </w:r>
      <w:r>
        <w:rPr>
          <w:rFonts w:hint="eastAsia" w:ascii="仿宋_GB2312" w:hAnsi="黑体" w:eastAsia="仿宋_GB2312" w:cs="仿宋_GB2312"/>
          <w:color w:val="000000"/>
          <w:sz w:val="32"/>
          <w:szCs w:val="32"/>
          <w:lang w:val="en-US" w:eastAsia="zh-CN"/>
        </w:rPr>
        <w:t>普通</w:t>
      </w:r>
      <w:r>
        <w:rPr>
          <w:rFonts w:hint="eastAsia" w:ascii="仿宋_GB2312" w:hAnsi="黑体" w:eastAsia="仿宋_GB2312" w:cs="仿宋_GB2312"/>
          <w:color w:val="000000"/>
          <w:sz w:val="32"/>
          <w:szCs w:val="32"/>
        </w:rPr>
        <w:t>推免生指标=[专业应届本科毕业生人数/学院应届本科毕业生总人数] ×学院推免生指标。</w:t>
      </w:r>
    </w:p>
    <w:p>
      <w:pPr>
        <w:spacing w:line="600" w:lineRule="exact"/>
        <w:jc w:val="center"/>
        <w:rPr>
          <w:rFonts w:ascii="黑体" w:hAnsi="黑体" w:eastAsia="黑体"/>
          <w:color w:val="000000"/>
          <w:sz w:val="32"/>
          <w:szCs w:val="32"/>
        </w:rPr>
      </w:pPr>
      <w:r>
        <w:rPr>
          <w:rFonts w:hint="eastAsia" w:ascii="黑体" w:hAnsi="黑体" w:eastAsia="黑体" w:cs="黑体"/>
          <w:color w:val="000000"/>
          <w:sz w:val="32"/>
          <w:szCs w:val="32"/>
        </w:rPr>
        <w:t>第六章 组织实施</w:t>
      </w:r>
    </w:p>
    <w:p>
      <w:pPr>
        <w:adjustRightInd w:val="0"/>
        <w:spacing w:line="600" w:lineRule="exact"/>
        <w:ind w:firstLine="640" w:firstLineChars="200"/>
        <w:jc w:val="left"/>
        <w:rPr>
          <w:rFonts w:ascii="仿宋_GB2312" w:eastAsia="仿宋_GB2312" w:cs="仿宋_GB2312" w:hAnsiTheme="minorEastAsia"/>
          <w:color w:val="000000"/>
          <w:sz w:val="32"/>
          <w:szCs w:val="32"/>
        </w:rPr>
      </w:pPr>
      <w:r>
        <w:rPr>
          <w:rFonts w:hint="eastAsia" w:ascii="仿宋_GB2312" w:eastAsia="仿宋_GB2312" w:cs="仿宋_GB2312" w:hAnsiTheme="minorEastAsia"/>
          <w:color w:val="000000"/>
          <w:sz w:val="32"/>
          <w:szCs w:val="32"/>
        </w:rPr>
        <w:t>第十一条  工作程序</w:t>
      </w:r>
    </w:p>
    <w:p>
      <w:pPr>
        <w:adjustRightInd w:val="0"/>
        <w:spacing w:line="600" w:lineRule="exact"/>
        <w:ind w:firstLine="640" w:firstLineChars="200"/>
        <w:jc w:val="left"/>
        <w:rPr>
          <w:rFonts w:ascii="仿宋_GB2312" w:eastAsia="仿宋_GB2312" w:hAnsiTheme="minorEastAsia"/>
          <w:color w:val="000000"/>
          <w:sz w:val="32"/>
          <w:szCs w:val="32"/>
        </w:rPr>
      </w:pPr>
      <w:r>
        <w:rPr>
          <w:rFonts w:hint="eastAsia" w:ascii="仿宋_GB2312" w:eastAsia="仿宋_GB2312" w:cs="仿宋_GB2312" w:hAnsiTheme="minorEastAsia"/>
          <w:color w:val="000000"/>
          <w:sz w:val="32"/>
          <w:szCs w:val="32"/>
        </w:rPr>
        <w:t>1.符合遴选基本条件的应届本科毕业生名单由学院教学办公室公布；</w:t>
      </w:r>
    </w:p>
    <w:p>
      <w:pPr>
        <w:adjustRightInd w:val="0"/>
        <w:spacing w:line="600" w:lineRule="exact"/>
        <w:ind w:firstLine="640" w:firstLineChars="200"/>
        <w:jc w:val="left"/>
        <w:rPr>
          <w:rFonts w:ascii="仿宋_GB2312" w:eastAsia="仿宋_GB2312" w:cs="仿宋_GB2312" w:hAnsiTheme="minorEastAsia"/>
          <w:color w:val="000000"/>
          <w:sz w:val="32"/>
          <w:szCs w:val="32"/>
        </w:rPr>
      </w:pPr>
      <w:r>
        <w:rPr>
          <w:rFonts w:hint="eastAsia" w:ascii="仿宋_GB2312" w:eastAsia="仿宋_GB2312" w:cs="仿宋_GB2312" w:hAnsiTheme="minorEastAsia"/>
          <w:color w:val="000000"/>
          <w:sz w:val="32"/>
          <w:szCs w:val="32"/>
        </w:rPr>
        <w:t>2.符合基本条件的学生在规定时间内向学院提出申请，</w:t>
      </w:r>
      <w:r>
        <w:rPr>
          <w:rFonts w:hint="eastAsia" w:ascii="仿宋_GB2312" w:eastAsia="仿宋_GB2312" w:cs="仿宋_GB2312" w:hAnsiTheme="minorEastAsia"/>
          <w:color w:val="000000"/>
          <w:sz w:val="32"/>
          <w:szCs w:val="32"/>
          <w:lang w:val="en-US" w:eastAsia="zh-CN"/>
        </w:rPr>
        <w:t>同一时间段内</w:t>
      </w:r>
      <w:r>
        <w:rPr>
          <w:rFonts w:ascii="仿宋_GB2312" w:eastAsia="仿宋_GB2312" w:cs="仿宋_GB2312" w:hAnsiTheme="minorEastAsia"/>
          <w:color w:val="000000"/>
          <w:sz w:val="32"/>
          <w:szCs w:val="32"/>
        </w:rPr>
        <w:t>每人限申请一种推免</w:t>
      </w:r>
      <w:r>
        <w:rPr>
          <w:rFonts w:hint="eastAsia" w:ascii="仿宋_GB2312" w:eastAsia="仿宋_GB2312" w:cs="仿宋_GB2312" w:hAnsiTheme="minorEastAsia"/>
          <w:color w:val="000000"/>
          <w:sz w:val="32"/>
          <w:szCs w:val="32"/>
        </w:rPr>
        <w:t>指标</w:t>
      </w:r>
      <w:r>
        <w:rPr>
          <w:rFonts w:ascii="仿宋_GB2312" w:eastAsia="仿宋_GB2312" w:cs="仿宋_GB2312" w:hAnsiTheme="minorEastAsia"/>
          <w:color w:val="000000"/>
          <w:sz w:val="32"/>
          <w:szCs w:val="32"/>
        </w:rPr>
        <w:t>的硕士学位研究生。</w:t>
      </w:r>
      <w:r>
        <w:rPr>
          <w:rFonts w:hint="eastAsia" w:ascii="仿宋_GB2312" w:eastAsia="仿宋_GB2312" w:cs="仿宋_GB2312" w:hAnsiTheme="minorEastAsia"/>
          <w:color w:val="000000"/>
          <w:sz w:val="32"/>
          <w:szCs w:val="32"/>
        </w:rPr>
        <w:t>填写《</w:t>
      </w:r>
      <w:r>
        <w:rPr>
          <w:rFonts w:ascii="仿宋_GB2312" w:eastAsia="仿宋_GB2312" w:cs="仿宋_GB2312" w:hAnsiTheme="minorEastAsia"/>
          <w:color w:val="000000"/>
          <w:sz w:val="32"/>
          <w:szCs w:val="32"/>
        </w:rPr>
        <w:t>推荐免试攻读硕士研究生申请表</w:t>
      </w:r>
      <w:r>
        <w:rPr>
          <w:rFonts w:hint="eastAsia" w:ascii="仿宋_GB2312" w:eastAsia="仿宋_GB2312" w:cs="仿宋_GB2312" w:hAnsiTheme="minorEastAsia"/>
          <w:color w:val="000000"/>
          <w:sz w:val="32"/>
          <w:szCs w:val="32"/>
        </w:rPr>
        <w:t>》，并将申请表</w:t>
      </w:r>
      <w:r>
        <w:rPr>
          <w:rFonts w:hint="eastAsia" w:ascii="仿宋_GB2312" w:eastAsia="仿宋_GB2312" w:cs="仿宋_GB2312" w:hAnsiTheme="minorEastAsia"/>
          <w:color w:val="000000"/>
          <w:sz w:val="32"/>
          <w:szCs w:val="32"/>
          <w:lang w:eastAsia="zh-CN"/>
        </w:rPr>
        <w:t>、</w:t>
      </w:r>
      <w:r>
        <w:rPr>
          <w:rFonts w:hint="eastAsia" w:ascii="仿宋_GB2312" w:eastAsia="仿宋_GB2312" w:cs="仿宋_GB2312" w:hAnsiTheme="minorEastAsia"/>
          <w:color w:val="000000"/>
          <w:sz w:val="32"/>
          <w:szCs w:val="32"/>
          <w:lang w:val="en-US" w:eastAsia="zh-CN"/>
        </w:rPr>
        <w:t>导师推荐信、学习成绩单原件、英语四六级证书原件及复印件、获奖证书原件及复印件、论文专利原件及复印件等有关证明材料</w:t>
      </w:r>
      <w:r>
        <w:rPr>
          <w:rFonts w:hint="eastAsia" w:ascii="仿宋_GB2312" w:eastAsia="仿宋_GB2312" w:cs="仿宋_GB2312" w:hAnsiTheme="minorEastAsia"/>
          <w:color w:val="000000"/>
          <w:sz w:val="32"/>
          <w:szCs w:val="32"/>
        </w:rPr>
        <w:t>按时上交至学院。</w:t>
      </w:r>
      <w:r>
        <w:rPr>
          <w:rFonts w:ascii="仿宋_GB2312" w:eastAsia="仿宋_GB2312" w:cs="仿宋_GB2312" w:hAnsiTheme="minorEastAsia"/>
          <w:color w:val="000000"/>
          <w:sz w:val="32"/>
          <w:szCs w:val="32"/>
        </w:rPr>
        <w:t>逾期视为放弃推荐资格，不得再次提出申请</w:t>
      </w:r>
      <w:r>
        <w:rPr>
          <w:rFonts w:hint="eastAsia" w:ascii="仿宋_GB2312" w:eastAsia="仿宋_GB2312" w:cs="仿宋_GB2312" w:hAnsiTheme="minorEastAsia"/>
          <w:color w:val="000000"/>
          <w:sz w:val="32"/>
          <w:szCs w:val="32"/>
        </w:rPr>
        <w:t>；</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3.学院推免生遴选工作小组对申请推免学生的各项证明材料进行审核认定后，由</w:t>
      </w:r>
      <w:r>
        <w:rPr>
          <w:rFonts w:hint="eastAsia" w:ascii="仿宋_GB2312" w:eastAsia="仿宋_GB2312" w:cs="仿宋_GB2312" w:hAnsiTheme="minorEastAsia"/>
          <w:color w:val="000000"/>
          <w:sz w:val="32"/>
          <w:szCs w:val="32"/>
        </w:rPr>
        <w:t>遴选面试小组</w:t>
      </w:r>
      <w:r>
        <w:rPr>
          <w:rFonts w:hint="eastAsia" w:ascii="仿宋_GB2312" w:eastAsia="仿宋_GB2312" w:cs="仿宋_GB2312" w:hAnsiTheme="minorEastAsia"/>
          <w:sz w:val="32"/>
          <w:szCs w:val="32"/>
        </w:rPr>
        <w:t>对申请学生进行</w:t>
      </w:r>
      <w:r>
        <w:rPr>
          <w:rFonts w:hint="eastAsia" w:ascii="仿宋_GB2312" w:eastAsia="仿宋_GB2312" w:cs="仿宋_GB2312" w:hAnsiTheme="minorEastAsia"/>
          <w:sz w:val="32"/>
          <w:szCs w:val="32"/>
          <w:lang w:eastAsia="zh-CN"/>
        </w:rPr>
        <w:t>心理测试、</w:t>
      </w:r>
      <w:r>
        <w:rPr>
          <w:rFonts w:hint="eastAsia" w:ascii="仿宋_GB2312" w:eastAsia="仿宋_GB2312" w:cs="仿宋_GB2312" w:hAnsiTheme="minorEastAsia"/>
          <w:sz w:val="32"/>
          <w:szCs w:val="32"/>
        </w:rPr>
        <w:t>笔试、面试；</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4.学院依据综合考核总成绩排名和推荐指标，确定推免生名单，公示3个工作日且无异议，报送研究生院。</w:t>
      </w: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第七章 其他事项</w:t>
      </w:r>
    </w:p>
    <w:p>
      <w:pPr>
        <w:spacing w:line="600" w:lineRule="exact"/>
        <w:ind w:firstLine="643"/>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第十二条  对有特殊学术专长或具有突出培养潜质的应届本科毕业生，可申请学术特长生推荐免试资格，具体按学校相关文件执行。</w:t>
      </w:r>
    </w:p>
    <w:p>
      <w:pPr>
        <w:spacing w:line="600" w:lineRule="exact"/>
        <w:ind w:firstLine="627" w:firstLineChars="196"/>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第十三条  研究生支教团、“2+3”辅导员专项计划推免生的推荐按学校相关文件执行。</w:t>
      </w:r>
    </w:p>
    <w:p>
      <w:pPr>
        <w:spacing w:line="600" w:lineRule="exact"/>
        <w:ind w:firstLine="645"/>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第十四条  在学校教务处公示推免名单期间未提出异议，之后又放弃推免资格的学生，将如实记入学籍档案。</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第十五条  推免生出现下列情况之一，按有关规定处理，并取消其推免资格或入学资格：</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1.弄虚作假、缺乏诚信者；</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2.思想政治品德考核不合格或考核成绩小于60分者；</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3.受学校纪律处分，在处分期内者；</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4.在规定学习年限内不能按期毕业取得学士学位者。</w:t>
      </w: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第八章 附则</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第十六条  本细则未列事宜，由学院推免生遴选工作领导小组予以认定和解释。</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第十七条  本办法自2015级本科生起实施。</w:t>
      </w:r>
    </w:p>
    <w:p>
      <w:pPr>
        <w:spacing w:line="600" w:lineRule="exact"/>
        <w:ind w:firstLine="640" w:firstLineChars="200"/>
        <w:rPr>
          <w:rFonts w:ascii="仿宋_GB2312" w:eastAsia="仿宋_GB2312" w:cs="仿宋_GB2312" w:hAnsiTheme="minorEastAsia"/>
          <w:sz w:val="32"/>
          <w:szCs w:val="32"/>
        </w:rPr>
      </w:pPr>
      <w:bookmarkStart w:id="0" w:name="_GoBack"/>
      <w:bookmarkEnd w:id="0"/>
    </w:p>
    <w:p>
      <w:pPr>
        <w:spacing w:line="600" w:lineRule="exact"/>
        <w:ind w:firstLine="640" w:firstLineChars="200"/>
        <w:rPr>
          <w:rFonts w:ascii="仿宋_GB2312" w:eastAsia="仿宋_GB2312" w:cs="仿宋_GB2312" w:hAnsiTheme="minorEastAsia"/>
          <w:sz w:val="32"/>
          <w:szCs w:val="32"/>
        </w:rPr>
      </w:pPr>
    </w:p>
    <w:p>
      <w:pPr>
        <w:spacing w:line="600" w:lineRule="exact"/>
        <w:ind w:firstLine="4800" w:firstLineChars="1500"/>
        <w:rPr>
          <w:rFonts w:ascii="仿宋_GB2312" w:eastAsia="仿宋_GB2312" w:cs="仿宋_GB2312" w:hAnsiTheme="minorEastAsia"/>
          <w:sz w:val="32"/>
          <w:szCs w:val="32"/>
        </w:rPr>
      </w:pPr>
      <w:r>
        <w:rPr>
          <w:rFonts w:ascii="仿宋_GB2312" w:eastAsia="仿宋_GB2312" w:cs="仿宋_GB2312" w:hAnsiTheme="minorEastAsia"/>
          <w:sz w:val="32"/>
          <w:szCs w:val="32"/>
        </w:rPr>
        <w:t>201</w:t>
      </w:r>
      <w:r>
        <w:rPr>
          <w:rFonts w:hint="eastAsia" w:ascii="仿宋_GB2312" w:eastAsia="仿宋_GB2312" w:cs="仿宋_GB2312" w:hAnsiTheme="minorEastAsia"/>
          <w:sz w:val="32"/>
          <w:szCs w:val="32"/>
        </w:rPr>
        <w:t>8</w:t>
      </w:r>
      <w:r>
        <w:rPr>
          <w:rFonts w:ascii="仿宋_GB2312" w:eastAsia="仿宋_GB2312" w:cs="仿宋_GB2312" w:hAnsiTheme="minorEastAsia"/>
          <w:sz w:val="32"/>
          <w:szCs w:val="32"/>
        </w:rPr>
        <w:t>年</w:t>
      </w:r>
      <w:r>
        <w:rPr>
          <w:rFonts w:hint="eastAsia" w:ascii="仿宋_GB2312" w:eastAsia="仿宋_GB2312" w:cs="仿宋_GB2312" w:hAnsiTheme="minorEastAsia"/>
          <w:sz w:val="32"/>
          <w:szCs w:val="32"/>
        </w:rPr>
        <w:t>8</w:t>
      </w:r>
      <w:r>
        <w:rPr>
          <w:rFonts w:ascii="仿宋_GB2312" w:eastAsia="仿宋_GB2312" w:cs="仿宋_GB2312" w:hAnsiTheme="minorEastAsia"/>
          <w:sz w:val="32"/>
          <w:szCs w:val="32"/>
        </w:rPr>
        <w:t>月</w:t>
      </w:r>
      <w:r>
        <w:rPr>
          <w:rFonts w:hint="eastAsia" w:ascii="仿宋_GB2312" w:eastAsia="仿宋_GB2312" w:cs="仿宋_GB2312" w:hAnsiTheme="minorEastAsia"/>
          <w:sz w:val="32"/>
          <w:szCs w:val="32"/>
        </w:rPr>
        <w:t>31</w:t>
      </w:r>
      <w:r>
        <w:rPr>
          <w:rFonts w:ascii="仿宋_GB2312" w:eastAsia="仿宋_GB2312" w:cs="仿宋_GB2312" w:hAnsiTheme="minorEastAsia"/>
          <w:sz w:val="32"/>
          <w:szCs w:val="32"/>
        </w:rPr>
        <w:t>日</w:t>
      </w:r>
    </w:p>
    <w:p>
      <w:pPr>
        <w:spacing w:line="600" w:lineRule="exact"/>
        <w:ind w:firstLine="640" w:firstLineChars="200"/>
        <w:rPr>
          <w:rFonts w:ascii="仿宋_GB2312" w:eastAsia="仿宋_GB2312" w:cs="仿宋_GB2312" w:hAnsiTheme="minorEastAsia"/>
          <w:sz w:val="32"/>
          <w:szCs w:val="32"/>
        </w:rPr>
      </w:pPr>
    </w:p>
    <w:p>
      <w:pPr>
        <w:widowControl/>
        <w:jc w:val="left"/>
        <w:rPr>
          <w:rFonts w:ascii="仿宋_GB2312" w:eastAsia="仿宋_GB2312"/>
          <w:b/>
          <w:kern w:val="0"/>
          <w:sz w:val="32"/>
          <w:szCs w:val="32"/>
        </w:rPr>
      </w:pPr>
      <w:r>
        <w:rPr>
          <w:rFonts w:ascii="仿宋_GB2312" w:eastAsia="仿宋_GB2312"/>
          <w:b/>
          <w:kern w:val="0"/>
          <w:sz w:val="32"/>
          <w:szCs w:val="32"/>
        </w:rPr>
        <w:br w:type="page"/>
      </w:r>
    </w:p>
    <w:p>
      <w:pPr>
        <w:widowControl/>
        <w:snapToGrid w:val="0"/>
        <w:spacing w:before="156" w:beforeLines="50" w:after="156" w:afterLines="50" w:line="300" w:lineRule="auto"/>
        <w:ind w:firstLine="720" w:firstLineChars="200"/>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rPr>
        <w:t>科研潜质加分细则</w:t>
      </w:r>
    </w:p>
    <w:tbl>
      <w:tblPr>
        <w:tblStyle w:val="9"/>
        <w:tblW w:w="92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tblHeader/>
          <w:jc w:val="center"/>
        </w:trPr>
        <w:tc>
          <w:tcPr>
            <w:tcW w:w="1271" w:type="dxa"/>
            <w:vAlign w:val="center"/>
          </w:tcPr>
          <w:p>
            <w:pPr>
              <w:widowControl/>
              <w:snapToGrid w:val="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考核指标</w:t>
            </w:r>
          </w:p>
        </w:tc>
        <w:tc>
          <w:tcPr>
            <w:tcW w:w="8024" w:type="dxa"/>
            <w:vAlign w:val="center"/>
          </w:tcPr>
          <w:p>
            <w:pPr>
              <w:widowControl/>
              <w:snapToGrid w:val="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加分项目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exact"/>
          <w:jc w:val="center"/>
        </w:trPr>
        <w:tc>
          <w:tcPr>
            <w:tcW w:w="1271" w:type="dxa"/>
            <w:vAlign w:val="center"/>
          </w:tcPr>
          <w:p>
            <w:pPr>
              <w:widowControl/>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学干荣誉</w:t>
            </w:r>
          </w:p>
        </w:tc>
        <w:tc>
          <w:tcPr>
            <w:tcW w:w="8024"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获得包括省级及以上党政部门颁发的优秀共产党员、优秀团员、优秀学生（团）干部、社会实践先进个人（标兵）、优秀志愿者荣誉称号，经学院认定后加1分，累计加分不超过3分。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8" w:hRule="exact"/>
          <w:jc w:val="center"/>
        </w:trPr>
        <w:tc>
          <w:tcPr>
            <w:tcW w:w="1271" w:type="dxa"/>
            <w:vMerge w:val="restart"/>
            <w:vAlign w:val="center"/>
          </w:tcPr>
          <w:p>
            <w:pPr>
              <w:widowControl/>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外语水平</w:t>
            </w:r>
          </w:p>
        </w:tc>
        <w:tc>
          <w:tcPr>
            <w:tcW w:w="8024"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全国英语六级考试成绩在425分及以上480分以下者加3分；480分及以上500分以下者加3.5分；500分及以上550分以下者加4分；550分及以上者加5分。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exact"/>
          <w:jc w:val="center"/>
        </w:trPr>
        <w:tc>
          <w:tcPr>
            <w:tcW w:w="1271" w:type="dxa"/>
            <w:vMerge w:val="continue"/>
            <w:vAlign w:val="center"/>
          </w:tcPr>
          <w:p>
            <w:pPr>
              <w:widowControl/>
              <w:snapToGrid w:val="0"/>
              <w:jc w:val="center"/>
              <w:rPr>
                <w:rFonts w:hint="eastAsia" w:asciiTheme="minorEastAsia" w:hAnsiTheme="minorEastAsia" w:eastAsiaTheme="minorEastAsia" w:cstheme="minorEastAsia"/>
                <w:sz w:val="24"/>
              </w:rPr>
            </w:pPr>
          </w:p>
        </w:tc>
        <w:tc>
          <w:tcPr>
            <w:tcW w:w="8024" w:type="dxa"/>
            <w:vAlign w:val="center"/>
          </w:tcPr>
          <w:p>
            <w:pPr>
              <w:widowControl/>
              <w:snapToGrid w:val="0"/>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雅思成绩（有效期两年内）6.5分加1分，7.0及以上者加1.5分。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jc w:val="center"/>
        </w:trPr>
        <w:tc>
          <w:tcPr>
            <w:tcW w:w="1271" w:type="dxa"/>
            <w:vMerge w:val="continue"/>
            <w:vAlign w:val="center"/>
          </w:tcPr>
          <w:p>
            <w:pPr>
              <w:widowControl/>
              <w:snapToGrid w:val="0"/>
              <w:jc w:val="center"/>
              <w:rPr>
                <w:rFonts w:hint="eastAsia" w:asciiTheme="minorEastAsia" w:hAnsiTheme="minorEastAsia" w:eastAsiaTheme="minorEastAsia" w:cstheme="minorEastAsia"/>
                <w:sz w:val="24"/>
              </w:rPr>
            </w:pPr>
          </w:p>
        </w:tc>
        <w:tc>
          <w:tcPr>
            <w:tcW w:w="8024"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托福成绩（有效期两年内）90分及以上100分以下加1分，100分及以上加1.5分。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jc w:val="center"/>
        </w:trPr>
        <w:tc>
          <w:tcPr>
            <w:tcW w:w="1271" w:type="dxa"/>
            <w:vMerge w:val="continue"/>
            <w:vAlign w:val="center"/>
          </w:tcPr>
          <w:p>
            <w:pPr>
              <w:widowControl/>
              <w:snapToGrid w:val="0"/>
              <w:jc w:val="center"/>
              <w:rPr>
                <w:rFonts w:hint="eastAsia" w:asciiTheme="minorEastAsia" w:hAnsiTheme="minorEastAsia" w:eastAsiaTheme="minorEastAsia" w:cstheme="minorEastAsia"/>
                <w:sz w:val="24"/>
              </w:rPr>
            </w:pPr>
          </w:p>
        </w:tc>
        <w:tc>
          <w:tcPr>
            <w:tcW w:w="8024"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GRE（有效期两年内）310分及以上加1分，320分及以上加1.5分。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exact"/>
          <w:jc w:val="center"/>
        </w:trPr>
        <w:tc>
          <w:tcPr>
            <w:tcW w:w="1271" w:type="dxa"/>
            <w:vMerge w:val="continue"/>
            <w:vAlign w:val="center"/>
          </w:tcPr>
          <w:p>
            <w:pPr>
              <w:widowControl/>
              <w:snapToGrid w:val="0"/>
              <w:jc w:val="center"/>
              <w:rPr>
                <w:rFonts w:hint="eastAsia" w:asciiTheme="minorEastAsia" w:hAnsiTheme="minorEastAsia" w:eastAsiaTheme="minorEastAsia" w:cstheme="minorEastAsia"/>
                <w:sz w:val="24"/>
              </w:rPr>
            </w:pPr>
          </w:p>
        </w:tc>
        <w:tc>
          <w:tcPr>
            <w:tcW w:w="8024"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获全国大学生英语竞赛或英语演讲比赛特等奖、一等奖、二等奖和三等奖，分别加3分、2分、1分、和0.5分。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exact"/>
          <w:jc w:val="center"/>
        </w:trPr>
        <w:tc>
          <w:tcPr>
            <w:tcW w:w="1271" w:type="dxa"/>
            <w:vMerge w:val="continue"/>
            <w:vAlign w:val="center"/>
          </w:tcPr>
          <w:p>
            <w:pPr>
              <w:widowControl/>
              <w:snapToGrid w:val="0"/>
              <w:jc w:val="center"/>
              <w:rPr>
                <w:rFonts w:hint="eastAsia" w:asciiTheme="minorEastAsia" w:hAnsiTheme="minorEastAsia" w:eastAsiaTheme="minorEastAsia" w:cstheme="minorEastAsia"/>
                <w:sz w:val="24"/>
              </w:rPr>
            </w:pPr>
          </w:p>
        </w:tc>
        <w:tc>
          <w:tcPr>
            <w:tcW w:w="8024"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选修全英文课程且无挂科，每门加0.1分，获得90分及以上每门再加0.2分，获得80-89分每门再加0.1分。选修暑期全英文课程并获得学分，每门加0.1分。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5" w:hRule="atLeast"/>
          <w:jc w:val="center"/>
        </w:trPr>
        <w:tc>
          <w:tcPr>
            <w:tcW w:w="1271" w:type="dxa"/>
            <w:vAlign w:val="center"/>
          </w:tcPr>
          <w:p>
            <w:pPr>
              <w:widowControl/>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科技竞赛</w:t>
            </w:r>
          </w:p>
        </w:tc>
        <w:tc>
          <w:tcPr>
            <w:tcW w:w="8024" w:type="dxa"/>
            <w:vAlign w:val="center"/>
          </w:tcPr>
          <w:p>
            <w:pPr>
              <w:widowControl/>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获得国家级学术科技竞赛（大学生数学建模竞赛、“挑战杯”全国大学生课外学术科技作品竞赛、“创青春”全国大学生创业大赛、“互联网+”全国大学生创业大赛和大学生化学实验竞赛等）特等、一等（金奖）、二等奖（银奖）和三等奖（铜奖），分别加5分、4分、3分和2分，其中排序前两位的参与者可加分，并依次递减1分（例如获特等奖，第一参与者加5分，第二参与者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1" w:hRule="atLeast"/>
          <w:jc w:val="center"/>
        </w:trPr>
        <w:tc>
          <w:tcPr>
            <w:tcW w:w="1271" w:type="dxa"/>
            <w:vAlign w:val="center"/>
          </w:tcPr>
          <w:p>
            <w:pPr>
              <w:widowControl/>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学术研究</w:t>
            </w:r>
          </w:p>
        </w:tc>
        <w:tc>
          <w:tcPr>
            <w:tcW w:w="8024" w:type="dxa"/>
            <w:vAlign w:val="center"/>
          </w:tcPr>
          <w:p>
            <w:pPr>
              <w:widowControl/>
              <w:snapToGrid w:val="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第一参与者身份申请到大学生创新创业训练计划项目（或大学生创新性实验计划项目）国家级课题结题考核等级为优秀者，加2分；以第一作者身份（有共同第一作者时只认定排位第一的作者），文章署名单位为西北农林科技大学，在SCI上发表学术论文每篇加4分，文章必须见刊或在线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jc w:val="center"/>
        </w:trPr>
        <w:tc>
          <w:tcPr>
            <w:tcW w:w="1271" w:type="dxa"/>
            <w:vAlign w:val="center"/>
          </w:tcPr>
          <w:p>
            <w:pPr>
              <w:widowControl/>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发明及专利</w:t>
            </w:r>
          </w:p>
        </w:tc>
        <w:tc>
          <w:tcPr>
            <w:tcW w:w="8024" w:type="dxa"/>
            <w:vAlign w:val="center"/>
          </w:tcPr>
          <w:p>
            <w:pPr>
              <w:widowControl/>
              <w:snapToGrid w:val="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结合大学生创新创业训练计划项目（或大学生创新性实验计划项目）或国家级学科竞赛项目，以第一完成人申请并获国家授权发明专利，正式获批科技发明专利每项加2分。</w:t>
            </w:r>
          </w:p>
        </w:tc>
      </w:tr>
    </w:tbl>
    <w:p>
      <w:pPr>
        <w:widowControl/>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widowControl/>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1.科研潜质考核加分项按表格内容加分计算，同一项目加分就高不就低，不重复加分。</w:t>
      </w:r>
    </w:p>
    <w:p>
      <w:pPr>
        <w:widowControl/>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2.学生发表的学术论文、获奖成果、国家专利等，都必须是本人在学期间以西北农林科技大学为第一署名单位发表或者获得。学术论文必须公开发表或已收到正式接收函。</w:t>
      </w:r>
    </w:p>
    <w:p>
      <w:pPr>
        <w:widowControl/>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3.思想政治品德加分项必须是本人在学校期间获得的荣誉奖励。</w:t>
      </w:r>
    </w:p>
    <w:p>
      <w:pPr>
        <w:widowControl/>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4.所有加分项目以学生提供的证书、论文首页、论文接收函等为依据。</w:t>
      </w:r>
    </w:p>
    <w:p>
      <w:pPr>
        <w:widowControl/>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5.所有加分项累计加分不超过20分。</w:t>
      </w:r>
    </w:p>
    <w:p>
      <w:pPr>
        <w:widowControl/>
        <w:jc w:val="left"/>
        <w:rPr>
          <w:rFonts w:ascii="仿宋_GB2312" w:eastAsia="仿宋_GB2312"/>
          <w:sz w:val="24"/>
        </w:rPr>
      </w:pPr>
      <w:r>
        <w:rPr>
          <w:rFonts w:ascii="仿宋_GB2312" w:eastAsia="仿宋_GB2312"/>
          <w:sz w:val="24"/>
        </w:rPr>
        <w:br w:type="page"/>
      </w:r>
    </w:p>
    <w:p>
      <w:pPr>
        <w:widowControl/>
        <w:snapToGrid w:val="0"/>
        <w:spacing w:line="620" w:lineRule="exact"/>
        <w:jc w:val="center"/>
        <w:rPr>
          <w:rFonts w:ascii="方正小标宋简体" w:eastAsia="方正小标宋简体"/>
          <w:bCs/>
          <w:color w:val="000000"/>
          <w:kern w:val="0"/>
          <w:sz w:val="36"/>
          <w:szCs w:val="36"/>
        </w:rPr>
      </w:pPr>
      <w:r>
        <w:rPr>
          <w:rFonts w:hint="eastAsia" w:ascii="宋体" w:hAnsi="宋体"/>
          <w:color w:val="000000"/>
          <w:kern w:val="0"/>
          <w:sz w:val="32"/>
          <w:szCs w:val="32"/>
        </w:rPr>
        <w:t>国家级大学生学科竞赛和创新创业竞赛项目</w:t>
      </w:r>
      <w:r>
        <w:rPr>
          <w:rFonts w:ascii="宋体" w:hAnsi="宋体"/>
          <w:color w:val="000000"/>
          <w:kern w:val="0"/>
          <w:sz w:val="32"/>
          <w:szCs w:val="32"/>
        </w:rPr>
        <w:t>名单</w:t>
      </w:r>
    </w:p>
    <w:tbl>
      <w:tblPr>
        <w:tblStyle w:val="9"/>
        <w:tblW w:w="8500" w:type="dxa"/>
        <w:tblInd w:w="0" w:type="dxa"/>
        <w:tblLayout w:type="fixed"/>
        <w:tblCellMar>
          <w:top w:w="0" w:type="dxa"/>
          <w:left w:w="108" w:type="dxa"/>
          <w:bottom w:w="0" w:type="dxa"/>
          <w:right w:w="108" w:type="dxa"/>
        </w:tblCellMar>
      </w:tblPr>
      <w:tblGrid>
        <w:gridCol w:w="704"/>
        <w:gridCol w:w="6536"/>
        <w:gridCol w:w="1260"/>
      </w:tblGrid>
      <w:tr>
        <w:tblPrEx>
          <w:tblLayout w:type="fixed"/>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6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竞赛项目名称</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竞赛级别</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中国“互联网+”大学生创新创业大赛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“挑战杯”全国大学生课外学术科技作品竞赛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“创青春”全国大学生创业计划大赛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“创青春” 中国青年创新创业大赛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“中国创翼”青年创业创新大赛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“创客中国”创新创业大赛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团中央“微创业”大赛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中国青年志愿服务项目大赛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全国大学生节能减排社会实践与科技竞赛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美国大学生数学建模竞赛（MCM/ICM）</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国际级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全国大学生数学建模竞赛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全国大学生数学竞赛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全国大学生英语竞赛（仅适用于外语专业）</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“外研社杯"全国英语演讲赛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ACM-ICPC国际大学生程序设计竞赛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国际级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全国周培源大学生力学竟赛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全国大学生结构设计大赛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全国大学生机械创新设计大赛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全国大学生水利创新设计大赛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全国大学生电子设计大赛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全国大学生工程训练综合能力竞赛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全国大学生节能减排社会实践与科技竞赛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全国大学生先进成图技术与产品信息建模创新大赛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全国植物生产类大学生实践创新论坛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全国大学生农业建筑环境与能源工程相关专业创新创业竞赛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全国大学生生命科学创新创业大赛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动物科学专业技能大赛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ascii="宋体" w:hAnsi="宋体" w:cs="宋体"/>
                <w:color w:val="000000"/>
                <w:kern w:val="0"/>
                <w:sz w:val="24"/>
              </w:rPr>
              <w:t>29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两岸大学生汉字文化创意大会</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国际大学生雪雕大赛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中国(工程)机器人大赛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全国大学生机器人大赛 （Robomasters）</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中国服务机器人大赛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全国大学生智能农业装备创新大赛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中国高校智能机器人创意大赛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Honda中国节能竞技大赛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全国大学生电子商务“创新、创意及创业”挑战赛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ascii="宋体" w:hAnsi="宋体" w:cs="宋体"/>
                <w:color w:val="000000"/>
                <w:kern w:val="0"/>
                <w:sz w:val="24"/>
              </w:rPr>
              <w:t>39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“蓝桥杯”全国软件和信息技术专业人才大赛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“中国软件杯”大学生软件设计大赛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“华为杯”中国大学生智能设计竞赛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全国高校移动互联网应用开发创新大赛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全国农林高校“牛精英挑战赛”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全国“雄鹰杯”小动物医师技能大赛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全国大学生会计信息化技能竞赛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全国大学生“飞思卡尔杯”智能汽车竞赛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全国大学生广告艺术大赛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“外研社杯"全国英语挑战赛（演讲、写作、阅读）</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ascii="宋体" w:hAnsi="宋体" w:cs="宋体"/>
                <w:color w:val="000000"/>
                <w:kern w:val="0"/>
                <w:sz w:val="24"/>
              </w:rPr>
              <w:t>49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21世纪.可口可乐杯全国英语演讲比赛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国际园林景观规划设计大赛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中国“设计再造”创意展</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中国高校计算机大赛-团体程序设计天梯赛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中国高校智能机器人创业大赛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国家级</w:t>
            </w:r>
          </w:p>
        </w:tc>
      </w:tr>
    </w:tbl>
    <w:p>
      <w:pPr>
        <w:widowControl/>
        <w:snapToGrid w:val="0"/>
        <w:rPr>
          <w:rFonts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87"/>
    <w:rsid w:val="00000079"/>
    <w:rsid w:val="0000215F"/>
    <w:rsid w:val="000052BE"/>
    <w:rsid w:val="00011144"/>
    <w:rsid w:val="00011FAC"/>
    <w:rsid w:val="00031B48"/>
    <w:rsid w:val="00056E26"/>
    <w:rsid w:val="00080E7C"/>
    <w:rsid w:val="000827B7"/>
    <w:rsid w:val="00092AE0"/>
    <w:rsid w:val="000C087C"/>
    <w:rsid w:val="000D56B2"/>
    <w:rsid w:val="000E1F3A"/>
    <w:rsid w:val="000F11CD"/>
    <w:rsid w:val="000F6A22"/>
    <w:rsid w:val="0011301E"/>
    <w:rsid w:val="00116B98"/>
    <w:rsid w:val="00130169"/>
    <w:rsid w:val="00153DBD"/>
    <w:rsid w:val="00157B2F"/>
    <w:rsid w:val="00174B7D"/>
    <w:rsid w:val="00180A7C"/>
    <w:rsid w:val="00187839"/>
    <w:rsid w:val="00193ACA"/>
    <w:rsid w:val="001A398E"/>
    <w:rsid w:val="001A4FCC"/>
    <w:rsid w:val="001C50DE"/>
    <w:rsid w:val="001D2C83"/>
    <w:rsid w:val="001D5E68"/>
    <w:rsid w:val="001F2CC0"/>
    <w:rsid w:val="001F3A58"/>
    <w:rsid w:val="00226AA6"/>
    <w:rsid w:val="00234685"/>
    <w:rsid w:val="00273906"/>
    <w:rsid w:val="002A0D3C"/>
    <w:rsid w:val="002C04CF"/>
    <w:rsid w:val="002C403B"/>
    <w:rsid w:val="002E27A1"/>
    <w:rsid w:val="00310818"/>
    <w:rsid w:val="00352CE9"/>
    <w:rsid w:val="00361879"/>
    <w:rsid w:val="00372367"/>
    <w:rsid w:val="003933EC"/>
    <w:rsid w:val="003A5C21"/>
    <w:rsid w:val="003B3BAF"/>
    <w:rsid w:val="003B563C"/>
    <w:rsid w:val="003D2C90"/>
    <w:rsid w:val="003D6A16"/>
    <w:rsid w:val="003F2B7A"/>
    <w:rsid w:val="00414A5B"/>
    <w:rsid w:val="00416599"/>
    <w:rsid w:val="00417A2C"/>
    <w:rsid w:val="00472A5C"/>
    <w:rsid w:val="00476194"/>
    <w:rsid w:val="004842D8"/>
    <w:rsid w:val="004A1619"/>
    <w:rsid w:val="004A25C9"/>
    <w:rsid w:val="004C0E4B"/>
    <w:rsid w:val="004C7676"/>
    <w:rsid w:val="004D3D11"/>
    <w:rsid w:val="004F6731"/>
    <w:rsid w:val="00502D85"/>
    <w:rsid w:val="00502F16"/>
    <w:rsid w:val="00505786"/>
    <w:rsid w:val="00505EF5"/>
    <w:rsid w:val="0051401F"/>
    <w:rsid w:val="00515785"/>
    <w:rsid w:val="005171CC"/>
    <w:rsid w:val="00565AB9"/>
    <w:rsid w:val="00573BBB"/>
    <w:rsid w:val="005763C3"/>
    <w:rsid w:val="005A2987"/>
    <w:rsid w:val="005B7257"/>
    <w:rsid w:val="005C5A1E"/>
    <w:rsid w:val="005E3DC4"/>
    <w:rsid w:val="00600B8F"/>
    <w:rsid w:val="00633531"/>
    <w:rsid w:val="00637534"/>
    <w:rsid w:val="0064124A"/>
    <w:rsid w:val="00641C5C"/>
    <w:rsid w:val="006523F1"/>
    <w:rsid w:val="00663A63"/>
    <w:rsid w:val="00677BF8"/>
    <w:rsid w:val="00690D94"/>
    <w:rsid w:val="00691FF0"/>
    <w:rsid w:val="006B188A"/>
    <w:rsid w:val="006C177D"/>
    <w:rsid w:val="006D588C"/>
    <w:rsid w:val="006E453E"/>
    <w:rsid w:val="006E4C34"/>
    <w:rsid w:val="006E6300"/>
    <w:rsid w:val="00704AF3"/>
    <w:rsid w:val="00704B7C"/>
    <w:rsid w:val="007065DB"/>
    <w:rsid w:val="007363E3"/>
    <w:rsid w:val="007434AA"/>
    <w:rsid w:val="00746489"/>
    <w:rsid w:val="007537EF"/>
    <w:rsid w:val="007630B3"/>
    <w:rsid w:val="007646D5"/>
    <w:rsid w:val="007735E9"/>
    <w:rsid w:val="00781510"/>
    <w:rsid w:val="007A50CA"/>
    <w:rsid w:val="007A524A"/>
    <w:rsid w:val="007B33BB"/>
    <w:rsid w:val="007C7465"/>
    <w:rsid w:val="007E4C6B"/>
    <w:rsid w:val="007E793C"/>
    <w:rsid w:val="007E7DC7"/>
    <w:rsid w:val="007F6996"/>
    <w:rsid w:val="008109D7"/>
    <w:rsid w:val="00820B22"/>
    <w:rsid w:val="008506DE"/>
    <w:rsid w:val="00866B2E"/>
    <w:rsid w:val="00882EE6"/>
    <w:rsid w:val="00885FAB"/>
    <w:rsid w:val="00886AE6"/>
    <w:rsid w:val="008A17C6"/>
    <w:rsid w:val="008B3EEA"/>
    <w:rsid w:val="008E0A1D"/>
    <w:rsid w:val="00905332"/>
    <w:rsid w:val="009220C1"/>
    <w:rsid w:val="009312AA"/>
    <w:rsid w:val="009376C0"/>
    <w:rsid w:val="00945D75"/>
    <w:rsid w:val="00960472"/>
    <w:rsid w:val="009740C3"/>
    <w:rsid w:val="0097478F"/>
    <w:rsid w:val="00993271"/>
    <w:rsid w:val="009A3996"/>
    <w:rsid w:val="009A4FA5"/>
    <w:rsid w:val="009B6F1A"/>
    <w:rsid w:val="009C424E"/>
    <w:rsid w:val="009E5B42"/>
    <w:rsid w:val="009F3F50"/>
    <w:rsid w:val="009F49D0"/>
    <w:rsid w:val="00A008E3"/>
    <w:rsid w:val="00A01C65"/>
    <w:rsid w:val="00A27E2A"/>
    <w:rsid w:val="00A436E5"/>
    <w:rsid w:val="00A52E31"/>
    <w:rsid w:val="00A636E9"/>
    <w:rsid w:val="00A648FB"/>
    <w:rsid w:val="00A72E95"/>
    <w:rsid w:val="00A73273"/>
    <w:rsid w:val="00A81E17"/>
    <w:rsid w:val="00A85670"/>
    <w:rsid w:val="00A905C1"/>
    <w:rsid w:val="00A95EFF"/>
    <w:rsid w:val="00AA056A"/>
    <w:rsid w:val="00AA57EC"/>
    <w:rsid w:val="00AC0E8B"/>
    <w:rsid w:val="00AD6823"/>
    <w:rsid w:val="00AE2D8B"/>
    <w:rsid w:val="00B144EC"/>
    <w:rsid w:val="00B15887"/>
    <w:rsid w:val="00B23FE7"/>
    <w:rsid w:val="00B32C41"/>
    <w:rsid w:val="00B40F6B"/>
    <w:rsid w:val="00B67A2A"/>
    <w:rsid w:val="00B7085D"/>
    <w:rsid w:val="00BB115E"/>
    <w:rsid w:val="00BB11B0"/>
    <w:rsid w:val="00BB4094"/>
    <w:rsid w:val="00C235DF"/>
    <w:rsid w:val="00C33A40"/>
    <w:rsid w:val="00C45FAC"/>
    <w:rsid w:val="00C72419"/>
    <w:rsid w:val="00C72D88"/>
    <w:rsid w:val="00C81F3C"/>
    <w:rsid w:val="00C860A0"/>
    <w:rsid w:val="00CB5906"/>
    <w:rsid w:val="00CC4BFF"/>
    <w:rsid w:val="00CF1CDB"/>
    <w:rsid w:val="00D002C5"/>
    <w:rsid w:val="00D00D84"/>
    <w:rsid w:val="00D23A65"/>
    <w:rsid w:val="00D32985"/>
    <w:rsid w:val="00D34E4A"/>
    <w:rsid w:val="00D44F01"/>
    <w:rsid w:val="00D72BC9"/>
    <w:rsid w:val="00D86CB3"/>
    <w:rsid w:val="00DA1A22"/>
    <w:rsid w:val="00DA2011"/>
    <w:rsid w:val="00DB29FD"/>
    <w:rsid w:val="00DB5893"/>
    <w:rsid w:val="00DC1532"/>
    <w:rsid w:val="00DC2EA9"/>
    <w:rsid w:val="00DE0B5A"/>
    <w:rsid w:val="00DF2275"/>
    <w:rsid w:val="00E12B23"/>
    <w:rsid w:val="00E16E8F"/>
    <w:rsid w:val="00E47CE8"/>
    <w:rsid w:val="00E47EBE"/>
    <w:rsid w:val="00E55A61"/>
    <w:rsid w:val="00EA56A5"/>
    <w:rsid w:val="00EC33E9"/>
    <w:rsid w:val="00EE26A3"/>
    <w:rsid w:val="00F07530"/>
    <w:rsid w:val="00F11668"/>
    <w:rsid w:val="00F12245"/>
    <w:rsid w:val="00F32DE7"/>
    <w:rsid w:val="00F74355"/>
    <w:rsid w:val="00F87A3B"/>
    <w:rsid w:val="00F928E5"/>
    <w:rsid w:val="00F96087"/>
    <w:rsid w:val="00FA5478"/>
    <w:rsid w:val="00FB0AD6"/>
    <w:rsid w:val="00FB76B4"/>
    <w:rsid w:val="00FC1FEC"/>
    <w:rsid w:val="00FC7EB6"/>
    <w:rsid w:val="00FD51E2"/>
    <w:rsid w:val="00FF1F4D"/>
    <w:rsid w:val="2A995BDD"/>
    <w:rsid w:val="34047557"/>
    <w:rsid w:val="5B8467A4"/>
    <w:rsid w:val="61E13AAD"/>
    <w:rsid w:val="6D540786"/>
    <w:rsid w:val="6DC22843"/>
    <w:rsid w:val="7CFC7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Plain Text"/>
    <w:basedOn w:val="1"/>
    <w:link w:val="15"/>
    <w:qFormat/>
    <w:uiPriority w:val="0"/>
    <w:rPr>
      <w:rFonts w:ascii="宋体" w:hAnsi="Courier New"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8"/>
    <w:semiHidden/>
    <w:unhideWhenUsed/>
    <w:qFormat/>
    <w:uiPriority w:val="99"/>
    <w:rPr>
      <w:b/>
      <w:bCs/>
    </w:rPr>
  </w:style>
  <w:style w:type="character" w:styleId="11">
    <w:name w:val="Hyperlink"/>
    <w:qFormat/>
    <w:uiPriority w:val="0"/>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纯文本 Char"/>
    <w:basedOn w:val="10"/>
    <w:link w:val="3"/>
    <w:qFormat/>
    <w:uiPriority w:val="0"/>
    <w:rPr>
      <w:rFonts w:ascii="宋体" w:hAnsi="Courier New" w:eastAsia="宋体" w:cs="Courier New"/>
      <w:szCs w:val="21"/>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批注文字 Char"/>
    <w:basedOn w:val="10"/>
    <w:link w:val="2"/>
    <w:semiHidden/>
    <w:qFormat/>
    <w:uiPriority w:val="99"/>
    <w:rPr>
      <w:rFonts w:ascii="Times New Roman" w:hAnsi="Times New Roman" w:eastAsia="宋体" w:cs="Times New Roman"/>
      <w:szCs w:val="24"/>
    </w:rPr>
  </w:style>
  <w:style w:type="character" w:customStyle="1" w:styleId="18">
    <w:name w:val="批注主题 Char"/>
    <w:basedOn w:val="17"/>
    <w:link w:val="8"/>
    <w:semiHidden/>
    <w:qFormat/>
    <w:uiPriority w:val="99"/>
    <w:rPr>
      <w:rFonts w:ascii="Times New Roman" w:hAnsi="Times New Roman" w:eastAsia="宋体" w:cs="Times New Roman"/>
      <w:b/>
      <w:bCs/>
      <w:szCs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657</Words>
  <Characters>3747</Characters>
  <Lines>31</Lines>
  <Paragraphs>8</Paragraphs>
  <TotalTime>1055</TotalTime>
  <ScaleCrop>false</ScaleCrop>
  <LinksUpToDate>false</LinksUpToDate>
  <CharactersWithSpaces>4396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2017-09-07T07:12:00Z</dcterms:created>
  <dc:creator>康乐</dc:creator>
  <cp:lastModifiedBy>陈悦</cp:lastModifiedBy>
  <cp:lastPrinted>2018-09-10T06:57:00Z</cp:lastPrinted>
  <dcterms:modified xsi:type="dcterms:W3CDTF">2019-09-12T12:50:37Z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